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2EC8D" w14:textId="4BF08563" w:rsidR="005D615F" w:rsidRPr="001D2FBF" w:rsidRDefault="005D615F" w:rsidP="005D615F">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5A0AB8">
        <w:rPr>
          <w:rFonts w:ascii="Arial" w:hAnsi="Arial" w:cs="Arial"/>
          <w:b/>
          <w:sz w:val="24"/>
          <w:szCs w:val="28"/>
          <w:lang w:val="en-US"/>
        </w:rPr>
        <w:t>101</w:t>
      </w:r>
      <w:r>
        <w:rPr>
          <w:rFonts w:ascii="Arial" w:hAnsi="Arial" w:cs="Arial"/>
          <w:b/>
          <w:sz w:val="24"/>
          <w:szCs w:val="28"/>
          <w:lang w:val="en-US"/>
        </w:rPr>
        <w:t>-bis</w:t>
      </w:r>
      <w:r w:rsidRPr="001D2FBF">
        <w:rPr>
          <w:rFonts w:ascii="Arial" w:hAnsi="Arial" w:cs="Arial"/>
          <w:b/>
          <w:sz w:val="24"/>
          <w:szCs w:val="28"/>
          <w:lang w:val="en-US"/>
        </w:rPr>
        <w:t>-e</w:t>
      </w:r>
      <w:r w:rsidRPr="001D2FBF">
        <w:rPr>
          <w:rFonts w:ascii="Arial" w:hAnsi="Arial" w:cs="Arial"/>
          <w:b/>
          <w:sz w:val="24"/>
          <w:szCs w:val="28"/>
        </w:rPr>
        <w:tab/>
      </w:r>
      <w:bookmarkStart w:id="1" w:name="_GoBack"/>
      <w:r w:rsidR="00202798" w:rsidRPr="00202798">
        <w:rPr>
          <w:rFonts w:ascii="Arial" w:hAnsi="Arial" w:cs="Arial"/>
          <w:b/>
          <w:sz w:val="24"/>
          <w:szCs w:val="28"/>
          <w:lang w:val="en-US"/>
        </w:rPr>
        <w:t>R4-2200399</w:t>
      </w:r>
      <w:bookmarkEnd w:id="1"/>
    </w:p>
    <w:p w14:paraId="21398696" w14:textId="5F09B279" w:rsidR="005D615F" w:rsidRPr="001D2FBF" w:rsidRDefault="005D615F" w:rsidP="005D615F">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sidR="00CB6B70">
        <w:rPr>
          <w:rFonts w:ascii="Arial" w:hAnsi="Arial" w:cs="Arial" w:hint="eastAsia"/>
          <w:b/>
          <w:sz w:val="24"/>
          <w:szCs w:val="28"/>
          <w:lang w:val="en-US" w:eastAsia="zh-CN"/>
        </w:rPr>
        <w:t>,</w:t>
      </w:r>
      <w:r w:rsidR="00CB6B70">
        <w:rPr>
          <w:rFonts w:ascii="Arial" w:hAnsi="Arial" w:cs="Arial"/>
          <w:b/>
          <w:sz w:val="24"/>
          <w:szCs w:val="28"/>
          <w:lang w:val="en-US" w:eastAsia="zh-CN"/>
        </w:rPr>
        <w:t xml:space="preserve"> January</w:t>
      </w:r>
      <w:r w:rsidR="00CB6B70">
        <w:rPr>
          <w:rFonts w:ascii="Arial" w:hAnsi="Arial" w:cs="Arial"/>
          <w:b/>
          <w:sz w:val="24"/>
          <w:szCs w:val="28"/>
          <w:lang w:val="en-US"/>
        </w:rPr>
        <w:t xml:space="preserve"> </w:t>
      </w:r>
      <w:r>
        <w:rPr>
          <w:rFonts w:ascii="Arial" w:hAnsi="Arial" w:cs="Arial"/>
          <w:b/>
          <w:sz w:val="24"/>
          <w:szCs w:val="28"/>
          <w:lang w:val="en-US"/>
        </w:rPr>
        <w:t>1</w:t>
      </w:r>
      <w:r w:rsidR="005A0AB8">
        <w:rPr>
          <w:rFonts w:ascii="Arial" w:hAnsi="Arial" w:cs="Arial"/>
          <w:b/>
          <w:sz w:val="24"/>
          <w:szCs w:val="28"/>
          <w:lang w:val="en-US"/>
        </w:rPr>
        <w:t>7</w:t>
      </w:r>
      <w:r>
        <w:rPr>
          <w:rFonts w:ascii="Arial" w:hAnsi="Arial" w:cs="Arial"/>
          <w:b/>
          <w:sz w:val="24"/>
          <w:szCs w:val="28"/>
          <w:lang w:val="en-US"/>
        </w:rPr>
        <w:t xml:space="preserve"> – </w:t>
      </w:r>
      <w:r w:rsidR="00CB6B70">
        <w:rPr>
          <w:rFonts w:ascii="Arial" w:hAnsi="Arial" w:cs="Arial"/>
          <w:b/>
          <w:sz w:val="24"/>
          <w:szCs w:val="28"/>
          <w:lang w:val="en-US" w:eastAsia="zh-CN"/>
        </w:rPr>
        <w:t>January</w:t>
      </w:r>
      <w:r>
        <w:rPr>
          <w:rFonts w:ascii="Arial" w:hAnsi="Arial" w:cs="Arial"/>
          <w:b/>
          <w:sz w:val="24"/>
          <w:szCs w:val="28"/>
          <w:lang w:val="en-US"/>
        </w:rPr>
        <w:t xml:space="preserve"> 2</w:t>
      </w:r>
      <w:r w:rsidR="005A0AB8">
        <w:rPr>
          <w:rFonts w:ascii="Arial" w:hAnsi="Arial" w:cs="Arial"/>
          <w:b/>
          <w:sz w:val="24"/>
          <w:szCs w:val="28"/>
          <w:lang w:val="en-US"/>
        </w:rPr>
        <w:t>5</w:t>
      </w:r>
      <w:r w:rsidRPr="001D2FBF">
        <w:rPr>
          <w:rFonts w:ascii="Arial" w:hAnsi="Arial" w:cs="Arial"/>
          <w:b/>
          <w:sz w:val="24"/>
          <w:szCs w:val="28"/>
          <w:lang w:val="en-US"/>
        </w:rPr>
        <w:t>, 202</w:t>
      </w:r>
      <w:r w:rsidR="00595677">
        <w:rPr>
          <w:rFonts w:ascii="Arial" w:hAnsi="Arial" w:cs="Arial"/>
          <w:b/>
          <w:sz w:val="24"/>
          <w:szCs w:val="28"/>
          <w:lang w:val="en-US"/>
        </w:rPr>
        <w:t>2</w:t>
      </w:r>
    </w:p>
    <w:p w14:paraId="36ECF1A9" w14:textId="2CD7759A" w:rsidR="005D615F" w:rsidRPr="00AB4182" w:rsidRDefault="005D615F" w:rsidP="005D615F">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hint="eastAsia"/>
          <w:b/>
          <w:color w:val="000000"/>
          <w:sz w:val="22"/>
          <w:lang w:val="pt-BR" w:eastAsia="ja-JP"/>
        </w:rPr>
        <w:tab/>
      </w:r>
    </w:p>
    <w:p w14:paraId="3AFFB554" w14:textId="77777777" w:rsidR="005D615F" w:rsidRPr="00915D73" w:rsidRDefault="005D615F" w:rsidP="005D615F">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lang w:eastAsia="zh-CN"/>
        </w:rPr>
        <w:t>vivo</w:t>
      </w:r>
    </w:p>
    <w:p w14:paraId="7EDC19E6" w14:textId="68F5EC2F" w:rsidR="005D615F" w:rsidRPr="00873E1F" w:rsidRDefault="005D615F" w:rsidP="005D615F">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B6B70">
        <w:rPr>
          <w:rFonts w:ascii="Arial" w:hAnsi="Arial" w:cs="Arial"/>
          <w:color w:val="000000"/>
          <w:sz w:val="22"/>
          <w:lang w:eastAsia="zh-CN"/>
        </w:rPr>
        <w:t>S</w:t>
      </w:r>
      <w:r>
        <w:rPr>
          <w:rFonts w:ascii="Arial" w:hAnsi="Arial" w:cs="Arial"/>
          <w:color w:val="000000"/>
          <w:sz w:val="22"/>
          <w:lang w:eastAsia="zh-CN"/>
        </w:rPr>
        <w:t xml:space="preserve">imulation results for </w:t>
      </w:r>
      <w:r w:rsidR="000776CF">
        <w:rPr>
          <w:rFonts w:ascii="Arial" w:hAnsi="Arial" w:cs="Arial"/>
          <w:color w:val="000000"/>
          <w:sz w:val="22"/>
          <w:lang w:eastAsia="zh-CN"/>
        </w:rPr>
        <w:t xml:space="preserve">RLM </w:t>
      </w:r>
      <w:r w:rsidR="000776CF">
        <w:rPr>
          <w:rFonts w:ascii="Arial" w:hAnsi="Arial" w:cs="Arial" w:hint="eastAsia"/>
          <w:color w:val="000000"/>
          <w:sz w:val="22"/>
          <w:lang w:eastAsia="zh-CN"/>
        </w:rPr>
        <w:t>and</w:t>
      </w:r>
      <w:r w:rsidR="000776CF">
        <w:rPr>
          <w:rFonts w:ascii="Arial" w:hAnsi="Arial" w:cs="Arial"/>
          <w:color w:val="000000"/>
          <w:sz w:val="22"/>
          <w:lang w:eastAsia="zh-CN"/>
        </w:rPr>
        <w:t xml:space="preserve"> BFD</w:t>
      </w:r>
    </w:p>
    <w:p w14:paraId="5E3123D8" w14:textId="36E22DE8" w:rsidR="00103AF1" w:rsidRDefault="00103AF1" w:rsidP="005D615F">
      <w:pPr>
        <w:spacing w:after="120"/>
        <w:ind w:left="1985" w:hanging="1985"/>
        <w:rPr>
          <w:rFonts w:ascii="Arial" w:eastAsia="MS Mincho" w:hAnsi="Arial" w:cs="Arial"/>
          <w:b/>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00305D34">
        <w:rPr>
          <w:rFonts w:ascii="Arial" w:hAnsi="Arial" w:cs="Arial"/>
          <w:sz w:val="22"/>
          <w:szCs w:val="22"/>
          <w:lang w:val="en-US"/>
        </w:rPr>
        <w:t>6.20.3.1.4</w:t>
      </w:r>
    </w:p>
    <w:p w14:paraId="5CDA8A35" w14:textId="60C7706E" w:rsidR="005D615F" w:rsidRPr="00DF181C" w:rsidRDefault="005D615F" w:rsidP="005D615F">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lang w:eastAsia="zh-CN"/>
        </w:rPr>
        <w:t>Information</w:t>
      </w:r>
    </w:p>
    <w:p w14:paraId="46F5049F" w14:textId="77777777" w:rsidR="005D615F" w:rsidRPr="001D2FBF" w:rsidRDefault="005D615F" w:rsidP="005D615F">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0EDFAE88" w14:textId="31C7762E" w:rsidR="005D615F" w:rsidRPr="001D2FBF" w:rsidRDefault="005D615F" w:rsidP="005D615F">
      <w:pPr>
        <w:spacing w:before="120" w:after="0"/>
        <w:rPr>
          <w:sz w:val="22"/>
          <w:szCs w:val="22"/>
          <w:lang w:val="en-US"/>
        </w:rPr>
      </w:pPr>
      <w:r>
        <w:rPr>
          <w:sz w:val="22"/>
          <w:szCs w:val="22"/>
          <w:lang w:val="en-US"/>
        </w:rPr>
        <w:t xml:space="preserve">In this contribution, we provide simulation results </w:t>
      </w:r>
      <w:r w:rsidR="00EA2CBC">
        <w:rPr>
          <w:rFonts w:hint="eastAsia"/>
          <w:sz w:val="22"/>
          <w:szCs w:val="22"/>
          <w:lang w:val="en-US" w:eastAsia="zh-CN"/>
        </w:rPr>
        <w:t>of</w:t>
      </w:r>
      <w:r w:rsidR="00EA2CBC">
        <w:rPr>
          <w:sz w:val="22"/>
          <w:szCs w:val="22"/>
          <w:lang w:val="en-US"/>
        </w:rPr>
        <w:t xml:space="preserve"> </w:t>
      </w:r>
      <w:r w:rsidR="000776CF">
        <w:rPr>
          <w:sz w:val="22"/>
          <w:szCs w:val="22"/>
          <w:lang w:val="en-US" w:eastAsia="zh-CN"/>
        </w:rPr>
        <w:t xml:space="preserve">RLM </w:t>
      </w:r>
      <w:r w:rsidR="000776CF">
        <w:rPr>
          <w:rFonts w:hint="eastAsia"/>
          <w:sz w:val="22"/>
          <w:szCs w:val="22"/>
          <w:lang w:val="en-US" w:eastAsia="zh-CN"/>
        </w:rPr>
        <w:t>and</w:t>
      </w:r>
      <w:r w:rsidR="000776CF">
        <w:rPr>
          <w:sz w:val="22"/>
          <w:szCs w:val="22"/>
          <w:lang w:val="en-US" w:eastAsia="zh-CN"/>
        </w:rPr>
        <w:t xml:space="preserve"> BFD </w:t>
      </w:r>
      <w:r w:rsidR="00EA2CBC">
        <w:rPr>
          <w:sz w:val="22"/>
          <w:szCs w:val="22"/>
          <w:lang w:val="en-US"/>
        </w:rPr>
        <w:t>based on</w:t>
      </w:r>
      <w:r>
        <w:rPr>
          <w:sz w:val="22"/>
          <w:szCs w:val="22"/>
          <w:lang w:val="en-US"/>
        </w:rPr>
        <w:t xml:space="preserve"> simulation assumptions in [</w:t>
      </w:r>
      <w:r w:rsidR="00EA2CBC">
        <w:rPr>
          <w:sz w:val="22"/>
          <w:szCs w:val="22"/>
          <w:lang w:val="en-US"/>
        </w:rPr>
        <w:t>1</w:t>
      </w:r>
      <w:r>
        <w:rPr>
          <w:sz w:val="22"/>
          <w:szCs w:val="22"/>
          <w:lang w:val="en-US"/>
        </w:rPr>
        <w:t>]</w:t>
      </w:r>
      <w:r w:rsidR="000776CF">
        <w:rPr>
          <w:rFonts w:hint="eastAsia"/>
          <w:sz w:val="22"/>
          <w:szCs w:val="22"/>
          <w:lang w:val="en-US" w:eastAsia="zh-CN"/>
        </w:rPr>
        <w:t>.</w:t>
      </w:r>
    </w:p>
    <w:p w14:paraId="36374D48" w14:textId="52622A49" w:rsidR="005D615F" w:rsidRDefault="00EA2CBC" w:rsidP="005D615F">
      <w:pPr>
        <w:pStyle w:val="1"/>
        <w:numPr>
          <w:ilvl w:val="0"/>
          <w:numId w:val="1"/>
        </w:numPr>
        <w:spacing w:before="360" w:after="0"/>
        <w:ind w:left="357" w:hanging="357"/>
      </w:pPr>
      <w:proofErr w:type="spellStart"/>
      <w:r>
        <w:t>Simlulation</w:t>
      </w:r>
      <w:proofErr w:type="spellEnd"/>
      <w:r>
        <w:t xml:space="preserve"> results</w:t>
      </w:r>
    </w:p>
    <w:p w14:paraId="1AFD0877" w14:textId="52F9DAD5" w:rsidR="00EA2CBC" w:rsidRDefault="00EA2CBC" w:rsidP="00EA2CBC">
      <w:pPr>
        <w:pStyle w:val="2"/>
        <w:numPr>
          <w:ilvl w:val="1"/>
          <w:numId w:val="1"/>
        </w:numPr>
        <w:rPr>
          <w:lang w:eastAsia="zh-CN"/>
        </w:rPr>
      </w:pPr>
      <w:r>
        <w:rPr>
          <w:lang w:eastAsia="zh-CN"/>
        </w:rPr>
        <w:t>S</w:t>
      </w:r>
      <w:r w:rsidR="000776CF">
        <w:rPr>
          <w:lang w:eastAsia="zh-CN"/>
        </w:rPr>
        <w:t xml:space="preserve">SB based on </w:t>
      </w:r>
      <w:r w:rsidR="00514B4B">
        <w:rPr>
          <w:lang w:eastAsia="zh-CN"/>
        </w:rPr>
        <w:t>RLM and BFD</w:t>
      </w:r>
    </w:p>
    <w:p w14:paraId="564CF305" w14:textId="48B071C0" w:rsidR="007D4B04" w:rsidRPr="007D4B04" w:rsidRDefault="007D4B04" w:rsidP="007D4B04">
      <w:pPr>
        <w:jc w:val="both"/>
      </w:pPr>
      <w:r>
        <w:t>Table 1-2 show the SINR measurement accuracy based on SSB in the different channel models (e.g., AWGN and fading channel) and samples (e.g., 5, 10, 20) for FR1 and FR2 respectively. T</w:t>
      </w:r>
      <w:r>
        <w:rPr>
          <w:rFonts w:hint="eastAsia"/>
        </w:rPr>
        <w:t>he</w:t>
      </w:r>
      <w:r>
        <w:t xml:space="preserve"> resul</w:t>
      </w:r>
      <w:r>
        <w:rPr>
          <w:rFonts w:hint="eastAsia"/>
        </w:rPr>
        <w:t>ts</w:t>
      </w:r>
      <w:r>
        <w:t xml:space="preserve"> </w:t>
      </w:r>
      <w:r>
        <w:rPr>
          <w:rFonts w:hint="eastAsia"/>
        </w:rPr>
        <w:t>show</w:t>
      </w:r>
      <w:r>
        <w:t xml:space="preserve"> 5</w:t>
      </w:r>
      <w:r>
        <w:rPr>
          <w:rFonts w:hint="eastAsia"/>
        </w:rPr>
        <w:t>%,</w:t>
      </w:r>
      <w:r>
        <w:t xml:space="preserve"> 50% and 95% CDF of delta SS-SINR.</w:t>
      </w:r>
    </w:p>
    <w:p w14:paraId="095D9FBC" w14:textId="77777777" w:rsidR="007D4B04" w:rsidRPr="007D4B04" w:rsidRDefault="007D4B04" w:rsidP="007D4B04">
      <w:pPr>
        <w:jc w:val="center"/>
        <w:rPr>
          <w:b/>
          <w:bCs/>
        </w:rPr>
      </w:pPr>
      <w:r w:rsidRPr="007D4B04">
        <w:rPr>
          <w:rFonts w:hint="eastAsia"/>
          <w:b/>
          <w:bCs/>
        </w:rPr>
        <w:t>Table</w:t>
      </w:r>
      <w:r w:rsidRPr="007D4B04">
        <w:rPr>
          <w:b/>
          <w:bCs/>
        </w:rPr>
        <w:t xml:space="preserve"> 1</w:t>
      </w:r>
      <w:r w:rsidRPr="007D4B04">
        <w:rPr>
          <w:rFonts w:hint="eastAsia"/>
          <w:b/>
          <w:bCs/>
        </w:rPr>
        <w:t>：</w:t>
      </w:r>
      <w:r w:rsidRPr="007D4B04">
        <w:rPr>
          <w:rFonts w:hint="eastAsia"/>
          <w:b/>
          <w:bCs/>
        </w:rPr>
        <w:t>Delta</w:t>
      </w:r>
      <w:r w:rsidRPr="007D4B04">
        <w:rPr>
          <w:b/>
          <w:bCs/>
        </w:rPr>
        <w:t xml:space="preserve"> SS-SINR </w:t>
      </w:r>
      <w:r w:rsidRPr="007D4B04">
        <w:rPr>
          <w:rFonts w:hint="eastAsia"/>
          <w:b/>
          <w:bCs/>
        </w:rPr>
        <w:t>on</w:t>
      </w:r>
      <w:r w:rsidRPr="007D4B04">
        <w:rPr>
          <w:b/>
          <w:bCs/>
        </w:rPr>
        <w:t xml:space="preserve"> FR1</w:t>
      </w:r>
    </w:p>
    <w:tbl>
      <w:tblPr>
        <w:tblW w:w="10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2"/>
        <w:gridCol w:w="5332"/>
      </w:tblGrid>
      <w:tr w:rsidR="007D4B04" w14:paraId="33D727B4" w14:textId="77777777" w:rsidTr="00216E91">
        <w:trPr>
          <w:trHeight w:val="4536"/>
        </w:trPr>
        <w:tc>
          <w:tcPr>
            <w:tcW w:w="5332" w:type="dxa"/>
            <w:shd w:val="clear" w:color="auto" w:fill="auto"/>
          </w:tcPr>
          <w:p w14:paraId="67C5B248" w14:textId="2C1A8426"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1435D332" wp14:editId="098AC7AA">
                  <wp:extent cx="3219450" cy="26098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9450" cy="2609850"/>
                          </a:xfrm>
                          <a:prstGeom prst="rect">
                            <a:avLst/>
                          </a:prstGeom>
                          <a:noFill/>
                          <a:ln>
                            <a:noFill/>
                          </a:ln>
                        </pic:spPr>
                      </pic:pic>
                    </a:graphicData>
                  </a:graphic>
                </wp:inline>
              </w:drawing>
            </w:r>
          </w:p>
        </w:tc>
        <w:tc>
          <w:tcPr>
            <w:tcW w:w="5332" w:type="dxa"/>
            <w:shd w:val="clear" w:color="auto" w:fill="auto"/>
          </w:tcPr>
          <w:p w14:paraId="26555CD5" w14:textId="0D4337A4"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6FF3E035" wp14:editId="52BF3AE5">
                  <wp:extent cx="3228975" cy="26098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28975" cy="2609850"/>
                          </a:xfrm>
                          <a:prstGeom prst="rect">
                            <a:avLst/>
                          </a:prstGeom>
                          <a:noFill/>
                          <a:ln>
                            <a:noFill/>
                          </a:ln>
                        </pic:spPr>
                      </pic:pic>
                    </a:graphicData>
                  </a:graphic>
                </wp:inline>
              </w:drawing>
            </w:r>
          </w:p>
        </w:tc>
      </w:tr>
      <w:tr w:rsidR="007D4B04" w14:paraId="062127F2" w14:textId="77777777" w:rsidTr="00216E91">
        <w:trPr>
          <w:trHeight w:val="4536"/>
        </w:trPr>
        <w:tc>
          <w:tcPr>
            <w:tcW w:w="5332" w:type="dxa"/>
            <w:shd w:val="clear" w:color="auto" w:fill="auto"/>
          </w:tcPr>
          <w:p w14:paraId="601AF370" w14:textId="568242FD" w:rsidR="007D4B04" w:rsidRPr="00C733C0" w:rsidRDefault="007D4B04" w:rsidP="00216E91">
            <w:pPr>
              <w:spacing w:before="120" w:line="280" w:lineRule="atLeast"/>
              <w:jc w:val="both"/>
              <w:rPr>
                <w:rFonts w:ascii="New York" w:hAnsi="New York"/>
              </w:rPr>
            </w:pPr>
            <w:r w:rsidRPr="00C733C0">
              <w:rPr>
                <w:rFonts w:ascii="New York" w:hAnsi="New York"/>
                <w:noProof/>
              </w:rPr>
              <w:lastRenderedPageBreak/>
              <w:drawing>
                <wp:inline distT="0" distB="0" distL="0" distR="0" wp14:anchorId="79ED4730" wp14:editId="79C004BA">
                  <wp:extent cx="3248025" cy="26479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8025" cy="2647950"/>
                          </a:xfrm>
                          <a:prstGeom prst="rect">
                            <a:avLst/>
                          </a:prstGeom>
                          <a:noFill/>
                          <a:ln>
                            <a:noFill/>
                          </a:ln>
                        </pic:spPr>
                      </pic:pic>
                    </a:graphicData>
                  </a:graphic>
                </wp:inline>
              </w:drawing>
            </w:r>
          </w:p>
        </w:tc>
        <w:tc>
          <w:tcPr>
            <w:tcW w:w="5332" w:type="dxa"/>
            <w:shd w:val="clear" w:color="auto" w:fill="auto"/>
          </w:tcPr>
          <w:p w14:paraId="04FA01BB" w14:textId="3C571162"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1ED0F90C" wp14:editId="2CB524F2">
                  <wp:extent cx="3248025" cy="26479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8025" cy="2647950"/>
                          </a:xfrm>
                          <a:prstGeom prst="rect">
                            <a:avLst/>
                          </a:prstGeom>
                          <a:noFill/>
                          <a:ln>
                            <a:noFill/>
                          </a:ln>
                        </pic:spPr>
                      </pic:pic>
                    </a:graphicData>
                  </a:graphic>
                </wp:inline>
              </w:drawing>
            </w:r>
          </w:p>
        </w:tc>
      </w:tr>
      <w:tr w:rsidR="007D4B04" w14:paraId="36A10319" w14:textId="77777777" w:rsidTr="00216E91">
        <w:trPr>
          <w:trHeight w:val="4536"/>
        </w:trPr>
        <w:tc>
          <w:tcPr>
            <w:tcW w:w="5332" w:type="dxa"/>
            <w:shd w:val="clear" w:color="auto" w:fill="auto"/>
          </w:tcPr>
          <w:p w14:paraId="41062D8E" w14:textId="31CBF427"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51EEF788" wp14:editId="0046A8F2">
                  <wp:extent cx="3190875" cy="26479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90875" cy="2647950"/>
                          </a:xfrm>
                          <a:prstGeom prst="rect">
                            <a:avLst/>
                          </a:prstGeom>
                          <a:noFill/>
                          <a:ln>
                            <a:noFill/>
                          </a:ln>
                        </pic:spPr>
                      </pic:pic>
                    </a:graphicData>
                  </a:graphic>
                </wp:inline>
              </w:drawing>
            </w:r>
          </w:p>
        </w:tc>
        <w:tc>
          <w:tcPr>
            <w:tcW w:w="5332" w:type="dxa"/>
            <w:shd w:val="clear" w:color="auto" w:fill="auto"/>
          </w:tcPr>
          <w:p w14:paraId="250E74BB" w14:textId="7B683A63"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579B02C2" wp14:editId="0DA12DD7">
                  <wp:extent cx="3248025" cy="26765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48025" cy="2676525"/>
                          </a:xfrm>
                          <a:prstGeom prst="rect">
                            <a:avLst/>
                          </a:prstGeom>
                          <a:noFill/>
                          <a:ln>
                            <a:noFill/>
                          </a:ln>
                        </pic:spPr>
                      </pic:pic>
                    </a:graphicData>
                  </a:graphic>
                </wp:inline>
              </w:drawing>
            </w:r>
          </w:p>
        </w:tc>
      </w:tr>
    </w:tbl>
    <w:p w14:paraId="482A6EA8" w14:textId="77777777" w:rsidR="006E1014" w:rsidRPr="006E1014" w:rsidRDefault="006E1014" w:rsidP="007D4B04"/>
    <w:p w14:paraId="6849F851" w14:textId="77777777" w:rsidR="007D4B04" w:rsidRPr="007D4B04" w:rsidRDefault="007D4B04" w:rsidP="007D4B04">
      <w:pPr>
        <w:jc w:val="center"/>
        <w:rPr>
          <w:b/>
          <w:bCs/>
        </w:rPr>
      </w:pPr>
      <w:r w:rsidRPr="007D4B04">
        <w:rPr>
          <w:rFonts w:hint="eastAsia"/>
          <w:b/>
          <w:bCs/>
        </w:rPr>
        <w:t>Table</w:t>
      </w:r>
      <w:r w:rsidRPr="007D4B04">
        <w:rPr>
          <w:b/>
          <w:bCs/>
        </w:rPr>
        <w:t xml:space="preserve"> 2</w:t>
      </w:r>
      <w:r w:rsidRPr="007D4B04">
        <w:rPr>
          <w:rFonts w:hint="eastAsia"/>
          <w:b/>
          <w:bCs/>
        </w:rPr>
        <w:t>：</w:t>
      </w:r>
      <w:r w:rsidRPr="007D4B04">
        <w:rPr>
          <w:rFonts w:hint="eastAsia"/>
          <w:b/>
          <w:bCs/>
        </w:rPr>
        <w:t>Delta</w:t>
      </w:r>
      <w:r w:rsidRPr="007D4B04">
        <w:rPr>
          <w:b/>
          <w:bCs/>
        </w:rPr>
        <w:t xml:space="preserve"> SS-SINR </w:t>
      </w:r>
      <w:r w:rsidRPr="007D4B04">
        <w:rPr>
          <w:rFonts w:hint="eastAsia"/>
          <w:b/>
          <w:bCs/>
        </w:rPr>
        <w:t>on</w:t>
      </w:r>
      <w:r w:rsidRPr="007D4B04">
        <w:rPr>
          <w:b/>
          <w:bCs/>
        </w:rPr>
        <w:t xml:space="preserve"> FR2</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2"/>
        <w:gridCol w:w="4822"/>
      </w:tblGrid>
      <w:tr w:rsidR="007D4B04" w14:paraId="7A2D814C" w14:textId="77777777" w:rsidTr="00216E91">
        <w:trPr>
          <w:trHeight w:val="4536"/>
        </w:trPr>
        <w:tc>
          <w:tcPr>
            <w:tcW w:w="5492" w:type="dxa"/>
            <w:shd w:val="clear" w:color="auto" w:fill="auto"/>
          </w:tcPr>
          <w:p w14:paraId="78C82CA4" w14:textId="435299F8" w:rsidR="007D4B04" w:rsidRPr="00C733C0" w:rsidRDefault="007D4B04" w:rsidP="00216E91">
            <w:pPr>
              <w:spacing w:before="120" w:line="280" w:lineRule="atLeast"/>
              <w:jc w:val="both"/>
              <w:rPr>
                <w:rFonts w:ascii="New York" w:hAnsi="New York"/>
              </w:rPr>
            </w:pPr>
            <w:r w:rsidRPr="00C733C0">
              <w:rPr>
                <w:rFonts w:ascii="New York" w:hAnsi="New York"/>
                <w:noProof/>
              </w:rPr>
              <w:lastRenderedPageBreak/>
              <w:drawing>
                <wp:inline distT="0" distB="0" distL="0" distR="0" wp14:anchorId="70C5AAF5" wp14:editId="2482A722">
                  <wp:extent cx="3219450" cy="2676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19450" cy="2676525"/>
                          </a:xfrm>
                          <a:prstGeom prst="rect">
                            <a:avLst/>
                          </a:prstGeom>
                          <a:noFill/>
                          <a:ln>
                            <a:noFill/>
                          </a:ln>
                        </pic:spPr>
                      </pic:pic>
                    </a:graphicData>
                  </a:graphic>
                </wp:inline>
              </w:drawing>
            </w:r>
          </w:p>
        </w:tc>
        <w:tc>
          <w:tcPr>
            <w:tcW w:w="4822" w:type="dxa"/>
            <w:shd w:val="clear" w:color="auto" w:fill="auto"/>
          </w:tcPr>
          <w:p w14:paraId="32657B07" w14:textId="7B4506D4" w:rsidR="007D4B04" w:rsidRPr="00C733C0" w:rsidRDefault="007D4B04" w:rsidP="00216E91">
            <w:pPr>
              <w:spacing w:before="120" w:line="280" w:lineRule="atLeast"/>
              <w:ind w:rightChars="112" w:right="224"/>
              <w:jc w:val="both"/>
              <w:rPr>
                <w:rFonts w:ascii="New York" w:hAnsi="New York"/>
              </w:rPr>
            </w:pPr>
            <w:r w:rsidRPr="00C733C0">
              <w:rPr>
                <w:rFonts w:ascii="New York" w:hAnsi="New York"/>
                <w:noProof/>
              </w:rPr>
              <w:drawing>
                <wp:inline distT="0" distB="0" distL="0" distR="0" wp14:anchorId="6A3C7B14" wp14:editId="243E0B52">
                  <wp:extent cx="2943225" cy="26765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3225" cy="2676525"/>
                          </a:xfrm>
                          <a:prstGeom prst="rect">
                            <a:avLst/>
                          </a:prstGeom>
                          <a:noFill/>
                          <a:ln>
                            <a:noFill/>
                          </a:ln>
                        </pic:spPr>
                      </pic:pic>
                    </a:graphicData>
                  </a:graphic>
                </wp:inline>
              </w:drawing>
            </w:r>
          </w:p>
        </w:tc>
      </w:tr>
      <w:tr w:rsidR="007D4B04" w14:paraId="19AD7FEB" w14:textId="77777777" w:rsidTr="00216E91">
        <w:trPr>
          <w:trHeight w:val="4536"/>
        </w:trPr>
        <w:tc>
          <w:tcPr>
            <w:tcW w:w="5492" w:type="dxa"/>
            <w:shd w:val="clear" w:color="auto" w:fill="auto"/>
          </w:tcPr>
          <w:p w14:paraId="3EC644EF" w14:textId="6D965311"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2D4A94B2" wp14:editId="6164A838">
                  <wp:extent cx="3181350" cy="26765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81350" cy="2676525"/>
                          </a:xfrm>
                          <a:prstGeom prst="rect">
                            <a:avLst/>
                          </a:prstGeom>
                          <a:noFill/>
                          <a:ln>
                            <a:noFill/>
                          </a:ln>
                        </pic:spPr>
                      </pic:pic>
                    </a:graphicData>
                  </a:graphic>
                </wp:inline>
              </w:drawing>
            </w:r>
          </w:p>
        </w:tc>
        <w:tc>
          <w:tcPr>
            <w:tcW w:w="4822" w:type="dxa"/>
            <w:shd w:val="clear" w:color="auto" w:fill="auto"/>
          </w:tcPr>
          <w:p w14:paraId="574F5645" w14:textId="718D94F9"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21372FC2" wp14:editId="32368B5F">
                  <wp:extent cx="3124200" cy="26765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24200" cy="2676525"/>
                          </a:xfrm>
                          <a:prstGeom prst="rect">
                            <a:avLst/>
                          </a:prstGeom>
                          <a:noFill/>
                          <a:ln>
                            <a:noFill/>
                          </a:ln>
                        </pic:spPr>
                      </pic:pic>
                    </a:graphicData>
                  </a:graphic>
                </wp:inline>
              </w:drawing>
            </w:r>
          </w:p>
        </w:tc>
      </w:tr>
      <w:tr w:rsidR="007D4B04" w14:paraId="0B18C42A" w14:textId="77777777" w:rsidTr="00216E91">
        <w:trPr>
          <w:trHeight w:val="4536"/>
        </w:trPr>
        <w:tc>
          <w:tcPr>
            <w:tcW w:w="5492" w:type="dxa"/>
            <w:shd w:val="clear" w:color="auto" w:fill="auto"/>
          </w:tcPr>
          <w:p w14:paraId="30110E99" w14:textId="2DDF3377"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5D2FD6B4" wp14:editId="2F50126A">
                  <wp:extent cx="3305175" cy="26193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05175" cy="2619375"/>
                          </a:xfrm>
                          <a:prstGeom prst="rect">
                            <a:avLst/>
                          </a:prstGeom>
                          <a:noFill/>
                          <a:ln>
                            <a:noFill/>
                          </a:ln>
                        </pic:spPr>
                      </pic:pic>
                    </a:graphicData>
                  </a:graphic>
                </wp:inline>
              </w:drawing>
            </w:r>
          </w:p>
        </w:tc>
        <w:tc>
          <w:tcPr>
            <w:tcW w:w="4822" w:type="dxa"/>
            <w:shd w:val="clear" w:color="auto" w:fill="auto"/>
          </w:tcPr>
          <w:p w14:paraId="1969CE37" w14:textId="23A06DE7"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0F4C9E32" wp14:editId="7953EC62">
                  <wp:extent cx="3009900" cy="2676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09900" cy="2676525"/>
                          </a:xfrm>
                          <a:prstGeom prst="rect">
                            <a:avLst/>
                          </a:prstGeom>
                          <a:noFill/>
                          <a:ln>
                            <a:noFill/>
                          </a:ln>
                        </pic:spPr>
                      </pic:pic>
                    </a:graphicData>
                  </a:graphic>
                </wp:inline>
              </w:drawing>
            </w:r>
          </w:p>
        </w:tc>
      </w:tr>
    </w:tbl>
    <w:p w14:paraId="502A2ADE" w14:textId="77777777" w:rsidR="007D4B04" w:rsidRDefault="007D4B04" w:rsidP="007D4B04"/>
    <w:p w14:paraId="79CD395C" w14:textId="6549DAE7" w:rsidR="001620B0" w:rsidRPr="001620B0" w:rsidRDefault="001620B0" w:rsidP="00514B4B">
      <w:pPr>
        <w:rPr>
          <w:b/>
          <w:bCs/>
          <w:lang w:eastAsia="zh-CN"/>
        </w:rPr>
      </w:pPr>
      <w:r w:rsidRPr="001620B0">
        <w:rPr>
          <w:rFonts w:hint="eastAsia"/>
          <w:b/>
          <w:bCs/>
          <w:lang w:eastAsia="zh-CN"/>
        </w:rPr>
        <w:lastRenderedPageBreak/>
        <w:t>Observation</w:t>
      </w:r>
      <w:r w:rsidRPr="001620B0">
        <w:rPr>
          <w:b/>
          <w:bCs/>
          <w:lang w:eastAsia="zh-CN"/>
        </w:rPr>
        <w:t xml:space="preserve"> </w:t>
      </w:r>
      <w:r w:rsidRPr="001620B0">
        <w:rPr>
          <w:rFonts w:hint="eastAsia"/>
          <w:b/>
          <w:bCs/>
          <w:lang w:eastAsia="zh-CN"/>
        </w:rPr>
        <w:t>1</w:t>
      </w:r>
      <w:r w:rsidRPr="001620B0">
        <w:rPr>
          <w:rFonts w:hint="eastAsia"/>
          <w:b/>
          <w:bCs/>
          <w:lang w:eastAsia="zh-CN"/>
        </w:rPr>
        <w:t>：</w:t>
      </w:r>
      <w:r>
        <w:rPr>
          <w:rFonts w:hint="eastAsia"/>
          <w:b/>
          <w:bCs/>
          <w:lang w:eastAsia="zh-CN"/>
        </w:rPr>
        <w:t>When</w:t>
      </w:r>
      <w:r>
        <w:rPr>
          <w:b/>
          <w:bCs/>
          <w:lang w:eastAsia="zh-CN"/>
        </w:rPr>
        <w:t xml:space="preserve"> the </w:t>
      </w:r>
      <w:r>
        <w:rPr>
          <w:rFonts w:hint="eastAsia"/>
          <w:b/>
          <w:bCs/>
          <w:lang w:eastAsia="zh-CN"/>
        </w:rPr>
        <w:t>sample</w:t>
      </w:r>
      <w:r>
        <w:rPr>
          <w:b/>
          <w:bCs/>
          <w:lang w:eastAsia="zh-CN"/>
        </w:rPr>
        <w:t xml:space="preserve"> </w:t>
      </w:r>
      <w:r>
        <w:rPr>
          <w:rFonts w:hint="eastAsia"/>
          <w:b/>
          <w:bCs/>
          <w:lang w:eastAsia="zh-CN"/>
        </w:rPr>
        <w:t>number</w:t>
      </w:r>
      <w:r>
        <w:rPr>
          <w:b/>
          <w:bCs/>
          <w:lang w:eastAsia="zh-CN"/>
        </w:rPr>
        <w:t xml:space="preserve"> </w:t>
      </w:r>
      <w:r>
        <w:rPr>
          <w:rFonts w:hint="eastAsia"/>
          <w:b/>
          <w:bCs/>
          <w:lang w:eastAsia="zh-CN"/>
        </w:rPr>
        <w:t>is</w:t>
      </w:r>
      <w:r>
        <w:rPr>
          <w:b/>
          <w:bCs/>
          <w:lang w:eastAsia="zh-CN"/>
        </w:rPr>
        <w:t xml:space="preserve"> </w:t>
      </w:r>
      <w:r w:rsidR="00BA7012">
        <w:rPr>
          <w:b/>
          <w:bCs/>
          <w:lang w:eastAsia="zh-CN"/>
        </w:rPr>
        <w:t>5</w:t>
      </w:r>
      <w:r>
        <w:rPr>
          <w:rFonts w:hint="eastAsia"/>
          <w:b/>
          <w:bCs/>
          <w:lang w:eastAsia="zh-CN"/>
        </w:rPr>
        <w:t>,</w:t>
      </w:r>
      <w:r>
        <w:rPr>
          <w:b/>
          <w:bCs/>
          <w:lang w:eastAsia="zh-CN"/>
        </w:rPr>
        <w:t xml:space="preserve"> the delta SS-SINR can be guaranteed within </w:t>
      </w:r>
      <w:r>
        <w:rPr>
          <w:rFonts w:ascii="等线" w:eastAsia="等线" w:hAnsi="等线" w:hint="eastAsia"/>
          <w:b/>
          <w:bCs/>
          <w:lang w:eastAsia="zh-CN"/>
        </w:rPr>
        <w:t>±</w:t>
      </w:r>
      <w:r>
        <w:rPr>
          <w:rFonts w:hint="eastAsia"/>
          <w:b/>
          <w:bCs/>
          <w:lang w:eastAsia="zh-CN"/>
        </w:rPr>
        <w:t>2</w:t>
      </w:r>
      <w:r>
        <w:rPr>
          <w:b/>
          <w:bCs/>
          <w:lang w:eastAsia="zh-CN"/>
        </w:rPr>
        <w:t xml:space="preserve">dB </w:t>
      </w:r>
      <w:r w:rsidR="00BA7012">
        <w:rPr>
          <w:b/>
          <w:bCs/>
          <w:lang w:eastAsia="zh-CN"/>
        </w:rPr>
        <w:t>if the target SINR is less than -</w:t>
      </w:r>
      <w:r w:rsidR="00503627">
        <w:rPr>
          <w:b/>
          <w:bCs/>
          <w:lang w:eastAsia="zh-CN"/>
        </w:rPr>
        <w:t>7</w:t>
      </w:r>
      <w:r w:rsidR="00BA7012">
        <w:rPr>
          <w:b/>
          <w:bCs/>
          <w:lang w:eastAsia="zh-CN"/>
        </w:rPr>
        <w:t>dB</w:t>
      </w:r>
      <w:r w:rsidR="00D77460">
        <w:rPr>
          <w:b/>
          <w:bCs/>
          <w:lang w:eastAsia="zh-CN"/>
        </w:rPr>
        <w:t xml:space="preserve"> when 1Rx is used</w:t>
      </w:r>
      <w:r w:rsidR="00BA7012">
        <w:rPr>
          <w:b/>
          <w:bCs/>
          <w:lang w:eastAsia="zh-CN"/>
        </w:rPr>
        <w:t>.</w:t>
      </w:r>
    </w:p>
    <w:p w14:paraId="497AEEDF" w14:textId="2B376AE7" w:rsidR="001620B0" w:rsidRDefault="001620B0" w:rsidP="00514B4B">
      <w:pPr>
        <w:rPr>
          <w:b/>
          <w:bCs/>
          <w:lang w:eastAsia="zh-CN"/>
        </w:rPr>
      </w:pPr>
      <w:r w:rsidRPr="001620B0">
        <w:rPr>
          <w:b/>
          <w:bCs/>
          <w:lang w:eastAsia="zh-CN"/>
        </w:rPr>
        <w:t>O</w:t>
      </w:r>
      <w:r w:rsidRPr="001620B0">
        <w:rPr>
          <w:rFonts w:hint="eastAsia"/>
          <w:b/>
          <w:bCs/>
          <w:lang w:eastAsia="zh-CN"/>
        </w:rPr>
        <w:t>bservation</w:t>
      </w:r>
      <w:r w:rsidRPr="001620B0">
        <w:rPr>
          <w:b/>
          <w:bCs/>
          <w:lang w:eastAsia="zh-CN"/>
        </w:rPr>
        <w:t xml:space="preserve"> </w:t>
      </w:r>
      <w:r w:rsidRPr="001620B0">
        <w:rPr>
          <w:rFonts w:hint="eastAsia"/>
          <w:b/>
          <w:bCs/>
          <w:lang w:eastAsia="zh-CN"/>
        </w:rPr>
        <w:t>2</w:t>
      </w:r>
      <w:r w:rsidRPr="001620B0">
        <w:rPr>
          <w:rFonts w:hint="eastAsia"/>
          <w:b/>
          <w:bCs/>
          <w:lang w:eastAsia="zh-CN"/>
        </w:rPr>
        <w:t>：</w:t>
      </w:r>
      <w:r w:rsidR="00BA7012">
        <w:rPr>
          <w:rFonts w:hint="eastAsia"/>
          <w:b/>
          <w:bCs/>
          <w:lang w:eastAsia="zh-CN"/>
        </w:rPr>
        <w:t>When</w:t>
      </w:r>
      <w:r w:rsidR="00BA7012">
        <w:rPr>
          <w:b/>
          <w:bCs/>
          <w:lang w:eastAsia="zh-CN"/>
        </w:rPr>
        <w:t xml:space="preserve"> the </w:t>
      </w:r>
      <w:r w:rsidR="00BA7012">
        <w:rPr>
          <w:rFonts w:hint="eastAsia"/>
          <w:b/>
          <w:bCs/>
          <w:lang w:eastAsia="zh-CN"/>
        </w:rPr>
        <w:t>sample</w:t>
      </w:r>
      <w:r w:rsidR="00BA7012">
        <w:rPr>
          <w:b/>
          <w:bCs/>
          <w:lang w:eastAsia="zh-CN"/>
        </w:rPr>
        <w:t xml:space="preserve"> </w:t>
      </w:r>
      <w:r w:rsidR="00BA7012">
        <w:rPr>
          <w:rFonts w:hint="eastAsia"/>
          <w:b/>
          <w:bCs/>
          <w:lang w:eastAsia="zh-CN"/>
        </w:rPr>
        <w:t>number</w:t>
      </w:r>
      <w:r w:rsidR="00BA7012">
        <w:rPr>
          <w:b/>
          <w:bCs/>
          <w:lang w:eastAsia="zh-CN"/>
        </w:rPr>
        <w:t xml:space="preserve"> </w:t>
      </w:r>
      <w:r w:rsidR="00BA7012">
        <w:rPr>
          <w:rFonts w:hint="eastAsia"/>
          <w:b/>
          <w:bCs/>
          <w:lang w:eastAsia="zh-CN"/>
        </w:rPr>
        <w:t>is</w:t>
      </w:r>
      <w:r w:rsidR="00BA7012">
        <w:rPr>
          <w:b/>
          <w:bCs/>
          <w:lang w:eastAsia="zh-CN"/>
        </w:rPr>
        <w:t xml:space="preserve"> 1</w:t>
      </w:r>
      <w:r w:rsidR="00BA7012">
        <w:rPr>
          <w:rFonts w:hint="eastAsia"/>
          <w:b/>
          <w:bCs/>
          <w:lang w:eastAsia="zh-CN"/>
        </w:rPr>
        <w:t>0,</w:t>
      </w:r>
      <w:r w:rsidR="00BA7012">
        <w:rPr>
          <w:b/>
          <w:bCs/>
          <w:lang w:eastAsia="zh-CN"/>
        </w:rPr>
        <w:t xml:space="preserve"> the delta SS-SINR can be guaranteed within </w:t>
      </w:r>
      <w:r w:rsidR="00BA7012">
        <w:rPr>
          <w:rFonts w:ascii="等线" w:eastAsia="等线" w:hAnsi="等线" w:hint="eastAsia"/>
          <w:b/>
          <w:bCs/>
          <w:lang w:eastAsia="zh-CN"/>
        </w:rPr>
        <w:t>±</w:t>
      </w:r>
      <w:r w:rsidR="00BA7012">
        <w:rPr>
          <w:rFonts w:hint="eastAsia"/>
          <w:b/>
          <w:bCs/>
          <w:lang w:eastAsia="zh-CN"/>
        </w:rPr>
        <w:t>2</w:t>
      </w:r>
      <w:r w:rsidR="00BA7012">
        <w:rPr>
          <w:b/>
          <w:bCs/>
          <w:lang w:eastAsia="zh-CN"/>
        </w:rPr>
        <w:t>dB if the target SINR is less than -9dB</w:t>
      </w:r>
      <w:r w:rsidR="00D77460">
        <w:rPr>
          <w:b/>
          <w:bCs/>
          <w:lang w:eastAsia="zh-CN"/>
        </w:rPr>
        <w:t xml:space="preserve"> when 1Rx is used</w:t>
      </w:r>
      <w:r w:rsidR="00BA7012">
        <w:rPr>
          <w:b/>
          <w:bCs/>
          <w:lang w:eastAsia="zh-CN"/>
        </w:rPr>
        <w:t>.</w:t>
      </w:r>
    </w:p>
    <w:p w14:paraId="379EA3D4" w14:textId="71D3FBCE" w:rsidR="00BA7012" w:rsidRPr="001620B0" w:rsidRDefault="00BA7012" w:rsidP="00514B4B">
      <w:pPr>
        <w:rPr>
          <w:b/>
          <w:bCs/>
          <w:lang w:eastAsia="zh-CN"/>
        </w:rPr>
      </w:pPr>
      <w:r w:rsidRPr="001620B0">
        <w:rPr>
          <w:b/>
          <w:bCs/>
          <w:lang w:eastAsia="zh-CN"/>
        </w:rPr>
        <w:t>O</w:t>
      </w:r>
      <w:r w:rsidRPr="001620B0">
        <w:rPr>
          <w:rFonts w:hint="eastAsia"/>
          <w:b/>
          <w:bCs/>
          <w:lang w:eastAsia="zh-CN"/>
        </w:rPr>
        <w:t>bservation</w:t>
      </w:r>
      <w:r w:rsidRPr="001620B0">
        <w:rPr>
          <w:b/>
          <w:bCs/>
          <w:lang w:eastAsia="zh-CN"/>
        </w:rPr>
        <w:t xml:space="preserve"> </w:t>
      </w:r>
      <w:r>
        <w:rPr>
          <w:b/>
          <w:bCs/>
          <w:lang w:eastAsia="zh-CN"/>
        </w:rPr>
        <w:t>3</w:t>
      </w:r>
      <w:r w:rsidRPr="001620B0">
        <w:rPr>
          <w:rFonts w:hint="eastAsia"/>
          <w:b/>
          <w:bCs/>
          <w:lang w:eastAsia="zh-CN"/>
        </w:rPr>
        <w:t>：</w:t>
      </w:r>
      <w:r>
        <w:rPr>
          <w:rFonts w:hint="eastAsia"/>
          <w:b/>
          <w:bCs/>
          <w:lang w:eastAsia="zh-CN"/>
        </w:rPr>
        <w:t>When</w:t>
      </w:r>
      <w:r>
        <w:rPr>
          <w:b/>
          <w:bCs/>
          <w:lang w:eastAsia="zh-CN"/>
        </w:rPr>
        <w:t xml:space="preserve"> the </w:t>
      </w:r>
      <w:r>
        <w:rPr>
          <w:rFonts w:hint="eastAsia"/>
          <w:b/>
          <w:bCs/>
          <w:lang w:eastAsia="zh-CN"/>
        </w:rPr>
        <w:t>sample</w:t>
      </w:r>
      <w:r>
        <w:rPr>
          <w:b/>
          <w:bCs/>
          <w:lang w:eastAsia="zh-CN"/>
        </w:rPr>
        <w:t xml:space="preserve"> </w:t>
      </w:r>
      <w:r>
        <w:rPr>
          <w:rFonts w:hint="eastAsia"/>
          <w:b/>
          <w:bCs/>
          <w:lang w:eastAsia="zh-CN"/>
        </w:rPr>
        <w:t>number</w:t>
      </w:r>
      <w:r>
        <w:rPr>
          <w:b/>
          <w:bCs/>
          <w:lang w:eastAsia="zh-CN"/>
        </w:rPr>
        <w:t xml:space="preserve"> </w:t>
      </w:r>
      <w:r>
        <w:rPr>
          <w:rFonts w:hint="eastAsia"/>
          <w:b/>
          <w:bCs/>
          <w:lang w:eastAsia="zh-CN"/>
        </w:rPr>
        <w:t>is</w:t>
      </w:r>
      <w:r>
        <w:rPr>
          <w:b/>
          <w:bCs/>
          <w:lang w:eastAsia="zh-CN"/>
        </w:rPr>
        <w:t xml:space="preserve"> 2</w:t>
      </w:r>
      <w:r>
        <w:rPr>
          <w:rFonts w:hint="eastAsia"/>
          <w:b/>
          <w:bCs/>
          <w:lang w:eastAsia="zh-CN"/>
        </w:rPr>
        <w:t>0,</w:t>
      </w:r>
      <w:r>
        <w:rPr>
          <w:b/>
          <w:bCs/>
          <w:lang w:eastAsia="zh-CN"/>
        </w:rPr>
        <w:t xml:space="preserve"> the delta SS-SINR can be guaranteed within </w:t>
      </w:r>
      <w:r>
        <w:rPr>
          <w:rFonts w:ascii="等线" w:eastAsia="等线" w:hAnsi="等线" w:hint="eastAsia"/>
          <w:b/>
          <w:bCs/>
          <w:lang w:eastAsia="zh-CN"/>
        </w:rPr>
        <w:t>±</w:t>
      </w:r>
      <w:r>
        <w:rPr>
          <w:rFonts w:hint="eastAsia"/>
          <w:b/>
          <w:bCs/>
          <w:lang w:eastAsia="zh-CN"/>
        </w:rPr>
        <w:t>2</w:t>
      </w:r>
      <w:r>
        <w:rPr>
          <w:b/>
          <w:bCs/>
          <w:lang w:eastAsia="zh-CN"/>
        </w:rPr>
        <w:t>dB if the target SINR is less than -12dB</w:t>
      </w:r>
      <w:r w:rsidR="00D77460">
        <w:rPr>
          <w:b/>
          <w:bCs/>
          <w:lang w:eastAsia="zh-CN"/>
        </w:rPr>
        <w:t xml:space="preserve"> when 1Rx is used</w:t>
      </w:r>
      <w:r>
        <w:rPr>
          <w:b/>
          <w:bCs/>
          <w:lang w:eastAsia="zh-CN"/>
        </w:rPr>
        <w:t>.</w:t>
      </w:r>
    </w:p>
    <w:p w14:paraId="11E59EA2" w14:textId="6D1E77A2" w:rsidR="00514B4B" w:rsidRPr="00514B4B" w:rsidRDefault="00514B4B" w:rsidP="00514B4B">
      <w:pPr>
        <w:pStyle w:val="2"/>
        <w:rPr>
          <w:lang w:eastAsia="zh-CN"/>
        </w:rPr>
      </w:pPr>
      <w:r>
        <w:rPr>
          <w:rFonts w:hint="eastAsia"/>
          <w:lang w:eastAsia="zh-CN"/>
        </w:rPr>
        <w:t>2</w:t>
      </w:r>
      <w:r>
        <w:rPr>
          <w:lang w:eastAsia="zh-CN"/>
        </w:rPr>
        <w:t>.2 CSI-RS based on RLM and BFD</w:t>
      </w:r>
    </w:p>
    <w:p w14:paraId="162D2DA1" w14:textId="06FFD9D1" w:rsidR="007D4B04" w:rsidRDefault="007D4B04" w:rsidP="006E1014">
      <w:pPr>
        <w:jc w:val="both"/>
      </w:pPr>
      <w:r>
        <w:t>Table 3-4 show the SINR measurement accuracy based on CSI-RS in the different channel models (e.g., AWGN and fading channel) and samples (e.g., 5, 10, 20) for FR1 and FR2 respectively. T</w:t>
      </w:r>
      <w:r>
        <w:rPr>
          <w:rFonts w:hint="eastAsia"/>
        </w:rPr>
        <w:t>he</w:t>
      </w:r>
      <w:r>
        <w:t xml:space="preserve"> resul</w:t>
      </w:r>
      <w:r>
        <w:rPr>
          <w:rFonts w:hint="eastAsia"/>
        </w:rPr>
        <w:t>ts</w:t>
      </w:r>
      <w:r>
        <w:t xml:space="preserve"> </w:t>
      </w:r>
      <w:r>
        <w:rPr>
          <w:rFonts w:hint="eastAsia"/>
        </w:rPr>
        <w:t>show</w:t>
      </w:r>
      <w:r>
        <w:t xml:space="preserve"> 5</w:t>
      </w:r>
      <w:r>
        <w:rPr>
          <w:rFonts w:hint="eastAsia"/>
        </w:rPr>
        <w:t>%,</w:t>
      </w:r>
      <w:r>
        <w:t xml:space="preserve"> 50% and 95% CDF of delta CSI-SINR.</w:t>
      </w:r>
    </w:p>
    <w:p w14:paraId="5E3C2552" w14:textId="4719F506" w:rsidR="007D4B04" w:rsidRDefault="007D4B04" w:rsidP="007D4B04">
      <w:pPr>
        <w:jc w:val="center"/>
        <w:rPr>
          <w:b/>
          <w:bCs/>
        </w:rPr>
      </w:pPr>
      <w:r w:rsidRPr="00CF0A5B">
        <w:rPr>
          <w:rFonts w:hint="eastAsia"/>
          <w:b/>
          <w:bCs/>
        </w:rPr>
        <w:t>Table</w:t>
      </w:r>
      <w:r w:rsidRPr="00CF0A5B">
        <w:rPr>
          <w:b/>
          <w:bCs/>
        </w:rPr>
        <w:t xml:space="preserve"> </w:t>
      </w:r>
      <w:r w:rsidR="00FB4B8A">
        <w:rPr>
          <w:b/>
          <w:bCs/>
        </w:rPr>
        <w:t>3:</w:t>
      </w:r>
      <w:r>
        <w:rPr>
          <w:b/>
          <w:bCs/>
        </w:rPr>
        <w:t xml:space="preserve"> </w:t>
      </w:r>
      <w:r w:rsidRPr="00FD238F">
        <w:rPr>
          <w:rFonts w:hint="eastAsia"/>
          <w:b/>
          <w:bCs/>
        </w:rPr>
        <w:t>Delta</w:t>
      </w:r>
      <w:r w:rsidRPr="00FD238F">
        <w:rPr>
          <w:b/>
          <w:bCs/>
        </w:rPr>
        <w:t xml:space="preserve"> </w:t>
      </w:r>
      <w:r>
        <w:rPr>
          <w:b/>
          <w:bCs/>
        </w:rPr>
        <w:t>CSI</w:t>
      </w:r>
      <w:r w:rsidRPr="00FD238F">
        <w:rPr>
          <w:b/>
          <w:bCs/>
        </w:rPr>
        <w:t xml:space="preserve">-SINR </w:t>
      </w:r>
      <w:r w:rsidRPr="00FD238F">
        <w:rPr>
          <w:rFonts w:hint="eastAsia"/>
          <w:b/>
          <w:bCs/>
        </w:rPr>
        <w:t>on</w:t>
      </w:r>
      <w:r w:rsidRPr="00FD238F">
        <w:rPr>
          <w:b/>
          <w:bCs/>
        </w:rPr>
        <w:t xml:space="preserve"> FR</w:t>
      </w:r>
      <w:r>
        <w:rPr>
          <w:b/>
          <w:bCs/>
        </w:rPr>
        <w:t>1</w:t>
      </w:r>
    </w:p>
    <w:tbl>
      <w:tblPr>
        <w:tblW w:w="10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2"/>
        <w:gridCol w:w="5332"/>
      </w:tblGrid>
      <w:tr w:rsidR="007D4B04" w14:paraId="42191C2D" w14:textId="77777777" w:rsidTr="00216E91">
        <w:trPr>
          <w:trHeight w:val="4536"/>
        </w:trPr>
        <w:tc>
          <w:tcPr>
            <w:tcW w:w="5332" w:type="dxa"/>
            <w:shd w:val="clear" w:color="auto" w:fill="auto"/>
          </w:tcPr>
          <w:p w14:paraId="4470B599" w14:textId="1955DE67"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3C85DF12" wp14:editId="36C0B112">
                  <wp:extent cx="3267075" cy="26479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67075" cy="2647950"/>
                          </a:xfrm>
                          <a:prstGeom prst="rect">
                            <a:avLst/>
                          </a:prstGeom>
                          <a:noFill/>
                          <a:ln>
                            <a:noFill/>
                          </a:ln>
                        </pic:spPr>
                      </pic:pic>
                    </a:graphicData>
                  </a:graphic>
                </wp:inline>
              </w:drawing>
            </w:r>
          </w:p>
        </w:tc>
        <w:tc>
          <w:tcPr>
            <w:tcW w:w="5332" w:type="dxa"/>
            <w:shd w:val="clear" w:color="auto" w:fill="auto"/>
          </w:tcPr>
          <w:p w14:paraId="32F37D42" w14:textId="6A7B8524"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76CB9482" wp14:editId="262EBFA9">
                  <wp:extent cx="3343275" cy="26479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43275" cy="2647950"/>
                          </a:xfrm>
                          <a:prstGeom prst="rect">
                            <a:avLst/>
                          </a:prstGeom>
                          <a:noFill/>
                          <a:ln>
                            <a:noFill/>
                          </a:ln>
                        </pic:spPr>
                      </pic:pic>
                    </a:graphicData>
                  </a:graphic>
                </wp:inline>
              </w:drawing>
            </w:r>
          </w:p>
        </w:tc>
      </w:tr>
      <w:tr w:rsidR="007D4B04" w14:paraId="3CECC8E4" w14:textId="77777777" w:rsidTr="00216E91">
        <w:trPr>
          <w:trHeight w:val="4536"/>
        </w:trPr>
        <w:tc>
          <w:tcPr>
            <w:tcW w:w="5332" w:type="dxa"/>
            <w:shd w:val="clear" w:color="auto" w:fill="auto"/>
          </w:tcPr>
          <w:p w14:paraId="585AC3F6" w14:textId="49938FE9"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7B0D3503" wp14:editId="56B06EB2">
                  <wp:extent cx="3305175" cy="265747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05175" cy="2657475"/>
                          </a:xfrm>
                          <a:prstGeom prst="rect">
                            <a:avLst/>
                          </a:prstGeom>
                          <a:noFill/>
                          <a:ln>
                            <a:noFill/>
                          </a:ln>
                        </pic:spPr>
                      </pic:pic>
                    </a:graphicData>
                  </a:graphic>
                </wp:inline>
              </w:drawing>
            </w:r>
          </w:p>
        </w:tc>
        <w:tc>
          <w:tcPr>
            <w:tcW w:w="5332" w:type="dxa"/>
            <w:shd w:val="clear" w:color="auto" w:fill="auto"/>
          </w:tcPr>
          <w:p w14:paraId="2D1C9780" w14:textId="1B9FAF38"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44B7A29C" wp14:editId="1563401F">
                  <wp:extent cx="3324225" cy="265747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24225" cy="2657475"/>
                          </a:xfrm>
                          <a:prstGeom prst="rect">
                            <a:avLst/>
                          </a:prstGeom>
                          <a:noFill/>
                          <a:ln>
                            <a:noFill/>
                          </a:ln>
                        </pic:spPr>
                      </pic:pic>
                    </a:graphicData>
                  </a:graphic>
                </wp:inline>
              </w:drawing>
            </w:r>
          </w:p>
        </w:tc>
      </w:tr>
      <w:tr w:rsidR="007D4B04" w14:paraId="00E40CBA" w14:textId="77777777" w:rsidTr="00216E91">
        <w:trPr>
          <w:trHeight w:val="4536"/>
        </w:trPr>
        <w:tc>
          <w:tcPr>
            <w:tcW w:w="5332" w:type="dxa"/>
            <w:shd w:val="clear" w:color="auto" w:fill="auto"/>
          </w:tcPr>
          <w:p w14:paraId="62E39FED" w14:textId="7F91241B" w:rsidR="007D4B04" w:rsidRPr="00C733C0" w:rsidRDefault="007D4B04" w:rsidP="00216E91">
            <w:pPr>
              <w:spacing w:before="120" w:line="280" w:lineRule="atLeast"/>
              <w:jc w:val="both"/>
              <w:rPr>
                <w:rFonts w:ascii="New York" w:hAnsi="New York"/>
              </w:rPr>
            </w:pPr>
            <w:r w:rsidRPr="00C733C0">
              <w:rPr>
                <w:rFonts w:ascii="New York" w:hAnsi="New York"/>
                <w:noProof/>
              </w:rPr>
              <w:lastRenderedPageBreak/>
              <w:drawing>
                <wp:inline distT="0" distB="0" distL="0" distR="0" wp14:anchorId="53E61183" wp14:editId="6352EE69">
                  <wp:extent cx="3305175" cy="2667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05175" cy="2667000"/>
                          </a:xfrm>
                          <a:prstGeom prst="rect">
                            <a:avLst/>
                          </a:prstGeom>
                          <a:noFill/>
                          <a:ln>
                            <a:noFill/>
                          </a:ln>
                        </pic:spPr>
                      </pic:pic>
                    </a:graphicData>
                  </a:graphic>
                </wp:inline>
              </w:drawing>
            </w:r>
          </w:p>
        </w:tc>
        <w:tc>
          <w:tcPr>
            <w:tcW w:w="5332" w:type="dxa"/>
            <w:shd w:val="clear" w:color="auto" w:fill="auto"/>
          </w:tcPr>
          <w:p w14:paraId="517B43C7" w14:textId="5AE7F0BB"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3C3ABC6F" wp14:editId="2082F46E">
                  <wp:extent cx="3257550" cy="26479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57550" cy="2647950"/>
                          </a:xfrm>
                          <a:prstGeom prst="rect">
                            <a:avLst/>
                          </a:prstGeom>
                          <a:noFill/>
                          <a:ln>
                            <a:noFill/>
                          </a:ln>
                        </pic:spPr>
                      </pic:pic>
                    </a:graphicData>
                  </a:graphic>
                </wp:inline>
              </w:drawing>
            </w:r>
          </w:p>
        </w:tc>
      </w:tr>
    </w:tbl>
    <w:p w14:paraId="47C8F078" w14:textId="77777777" w:rsidR="007D4B04" w:rsidRDefault="007D4B04" w:rsidP="007D4B04">
      <w:pPr>
        <w:jc w:val="center"/>
        <w:rPr>
          <w:b/>
          <w:bCs/>
        </w:rPr>
      </w:pPr>
    </w:p>
    <w:p w14:paraId="02BE0E94" w14:textId="76C9CCC1" w:rsidR="007D4B04" w:rsidRPr="00CF0A5B" w:rsidRDefault="007D4B04" w:rsidP="007D4B04">
      <w:pPr>
        <w:jc w:val="center"/>
        <w:rPr>
          <w:b/>
          <w:bCs/>
        </w:rPr>
      </w:pPr>
      <w:r w:rsidRPr="00FD238F">
        <w:rPr>
          <w:rFonts w:hint="eastAsia"/>
          <w:b/>
          <w:bCs/>
        </w:rPr>
        <w:t>Table</w:t>
      </w:r>
      <w:r w:rsidRPr="00FD238F">
        <w:rPr>
          <w:b/>
          <w:bCs/>
        </w:rPr>
        <w:t xml:space="preserve"> </w:t>
      </w:r>
      <w:r w:rsidR="00FB4B8A">
        <w:rPr>
          <w:b/>
          <w:bCs/>
        </w:rPr>
        <w:t>4</w:t>
      </w:r>
      <w:r w:rsidRPr="00FD238F">
        <w:rPr>
          <w:rFonts w:hint="eastAsia"/>
          <w:b/>
          <w:bCs/>
        </w:rPr>
        <w:t>：</w:t>
      </w:r>
      <w:r w:rsidRPr="00FD238F">
        <w:rPr>
          <w:rFonts w:hint="eastAsia"/>
          <w:b/>
          <w:bCs/>
        </w:rPr>
        <w:t>Delta</w:t>
      </w:r>
      <w:r w:rsidRPr="00FD238F">
        <w:rPr>
          <w:b/>
          <w:bCs/>
        </w:rPr>
        <w:t xml:space="preserve"> </w:t>
      </w:r>
      <w:r>
        <w:rPr>
          <w:b/>
          <w:bCs/>
        </w:rPr>
        <w:t>CSI</w:t>
      </w:r>
      <w:r w:rsidRPr="00FD238F">
        <w:rPr>
          <w:b/>
          <w:bCs/>
        </w:rPr>
        <w:t xml:space="preserve">-SINR </w:t>
      </w:r>
      <w:r w:rsidRPr="00FD238F">
        <w:rPr>
          <w:rFonts w:hint="eastAsia"/>
          <w:b/>
          <w:bCs/>
        </w:rPr>
        <w:t>on</w:t>
      </w:r>
      <w:r w:rsidRPr="00FD238F">
        <w:rPr>
          <w:b/>
          <w:bCs/>
        </w:rPr>
        <w:t xml:space="preserve"> FR</w:t>
      </w:r>
      <w:r>
        <w:rPr>
          <w:b/>
          <w:bCs/>
        </w:rPr>
        <w:t>2</w:t>
      </w:r>
    </w:p>
    <w:tbl>
      <w:tblPr>
        <w:tblW w:w="10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2"/>
        <w:gridCol w:w="5332"/>
      </w:tblGrid>
      <w:tr w:rsidR="007D4B04" w14:paraId="0112A7C9" w14:textId="77777777" w:rsidTr="00216E91">
        <w:trPr>
          <w:trHeight w:val="4536"/>
        </w:trPr>
        <w:tc>
          <w:tcPr>
            <w:tcW w:w="5332" w:type="dxa"/>
            <w:shd w:val="clear" w:color="auto" w:fill="auto"/>
          </w:tcPr>
          <w:p w14:paraId="504200AF" w14:textId="74855D01"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345BD31B" wp14:editId="30A63D2B">
                  <wp:extent cx="3295650" cy="26289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95650" cy="2628900"/>
                          </a:xfrm>
                          <a:prstGeom prst="rect">
                            <a:avLst/>
                          </a:prstGeom>
                          <a:noFill/>
                          <a:ln>
                            <a:noFill/>
                          </a:ln>
                        </pic:spPr>
                      </pic:pic>
                    </a:graphicData>
                  </a:graphic>
                </wp:inline>
              </w:drawing>
            </w:r>
          </w:p>
        </w:tc>
        <w:tc>
          <w:tcPr>
            <w:tcW w:w="5332" w:type="dxa"/>
            <w:shd w:val="clear" w:color="auto" w:fill="auto"/>
          </w:tcPr>
          <w:p w14:paraId="0F2106E8" w14:textId="0F49C8AC"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41BE720C" wp14:editId="3BBAFB5C">
                  <wp:extent cx="3133725" cy="26289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33725" cy="2628900"/>
                          </a:xfrm>
                          <a:prstGeom prst="rect">
                            <a:avLst/>
                          </a:prstGeom>
                          <a:noFill/>
                          <a:ln>
                            <a:noFill/>
                          </a:ln>
                        </pic:spPr>
                      </pic:pic>
                    </a:graphicData>
                  </a:graphic>
                </wp:inline>
              </w:drawing>
            </w:r>
          </w:p>
        </w:tc>
      </w:tr>
      <w:tr w:rsidR="007D4B04" w14:paraId="7CFC8953" w14:textId="77777777" w:rsidTr="00216E91">
        <w:trPr>
          <w:trHeight w:val="4536"/>
        </w:trPr>
        <w:tc>
          <w:tcPr>
            <w:tcW w:w="5332" w:type="dxa"/>
            <w:shd w:val="clear" w:color="auto" w:fill="auto"/>
          </w:tcPr>
          <w:p w14:paraId="43BB71A8" w14:textId="265FE23B" w:rsidR="007D4B04" w:rsidRPr="00C733C0" w:rsidRDefault="007D4B04" w:rsidP="00216E91">
            <w:pPr>
              <w:spacing w:before="120" w:line="280" w:lineRule="atLeast"/>
              <w:jc w:val="both"/>
              <w:rPr>
                <w:rFonts w:ascii="New York" w:hAnsi="New York"/>
              </w:rPr>
            </w:pPr>
            <w:r w:rsidRPr="00C733C0">
              <w:rPr>
                <w:rFonts w:ascii="New York" w:hAnsi="New York"/>
                <w:noProof/>
              </w:rPr>
              <w:lastRenderedPageBreak/>
              <w:drawing>
                <wp:inline distT="0" distB="0" distL="0" distR="0" wp14:anchorId="422A1BE3" wp14:editId="42DCA983">
                  <wp:extent cx="3257550" cy="263842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57550" cy="2638425"/>
                          </a:xfrm>
                          <a:prstGeom prst="rect">
                            <a:avLst/>
                          </a:prstGeom>
                          <a:noFill/>
                          <a:ln>
                            <a:noFill/>
                          </a:ln>
                        </pic:spPr>
                      </pic:pic>
                    </a:graphicData>
                  </a:graphic>
                </wp:inline>
              </w:drawing>
            </w:r>
          </w:p>
        </w:tc>
        <w:tc>
          <w:tcPr>
            <w:tcW w:w="5332" w:type="dxa"/>
            <w:shd w:val="clear" w:color="auto" w:fill="auto"/>
          </w:tcPr>
          <w:p w14:paraId="0904173F" w14:textId="4BC069E9"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647CB206" wp14:editId="28792D02">
                  <wp:extent cx="3238500" cy="26289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238500" cy="2628900"/>
                          </a:xfrm>
                          <a:prstGeom prst="rect">
                            <a:avLst/>
                          </a:prstGeom>
                          <a:noFill/>
                          <a:ln>
                            <a:noFill/>
                          </a:ln>
                        </pic:spPr>
                      </pic:pic>
                    </a:graphicData>
                  </a:graphic>
                </wp:inline>
              </w:drawing>
            </w:r>
          </w:p>
        </w:tc>
      </w:tr>
      <w:tr w:rsidR="007D4B04" w14:paraId="16EBEB55" w14:textId="77777777" w:rsidTr="00216E91">
        <w:trPr>
          <w:trHeight w:val="4536"/>
        </w:trPr>
        <w:tc>
          <w:tcPr>
            <w:tcW w:w="5332" w:type="dxa"/>
            <w:shd w:val="clear" w:color="auto" w:fill="auto"/>
          </w:tcPr>
          <w:p w14:paraId="7F2D3341" w14:textId="6BF3EEB1" w:rsidR="007D4B04" w:rsidRPr="00C733C0" w:rsidRDefault="007D4B04" w:rsidP="00216E91">
            <w:pPr>
              <w:spacing w:before="120" w:line="280" w:lineRule="atLeast"/>
              <w:jc w:val="both"/>
              <w:rPr>
                <w:rFonts w:ascii="New York" w:hAnsi="New York"/>
              </w:rPr>
            </w:pPr>
            <w:r w:rsidRPr="00C733C0">
              <w:rPr>
                <w:rFonts w:ascii="New York" w:hAnsi="New York"/>
                <w:noProof/>
              </w:rPr>
              <w:drawing>
                <wp:inline distT="0" distB="0" distL="0" distR="0" wp14:anchorId="1EC672DD" wp14:editId="3892D6AD">
                  <wp:extent cx="3228975" cy="264541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32363" cy="2648186"/>
                          </a:xfrm>
                          <a:prstGeom prst="rect">
                            <a:avLst/>
                          </a:prstGeom>
                          <a:noFill/>
                          <a:ln>
                            <a:noFill/>
                          </a:ln>
                        </pic:spPr>
                      </pic:pic>
                    </a:graphicData>
                  </a:graphic>
                </wp:inline>
              </w:drawing>
            </w:r>
          </w:p>
        </w:tc>
        <w:tc>
          <w:tcPr>
            <w:tcW w:w="5332" w:type="dxa"/>
            <w:shd w:val="clear" w:color="auto" w:fill="auto"/>
          </w:tcPr>
          <w:p w14:paraId="0414396E" w14:textId="70DAA227" w:rsidR="007D4B04" w:rsidRPr="00C733C0" w:rsidRDefault="00F86483" w:rsidP="00216E91">
            <w:pPr>
              <w:spacing w:before="120" w:line="280" w:lineRule="atLeast"/>
              <w:jc w:val="both"/>
              <w:rPr>
                <w:rFonts w:ascii="New York" w:hAnsi="New York"/>
              </w:rPr>
            </w:pPr>
            <w:r>
              <w:rPr>
                <w:noProof/>
              </w:rPr>
              <w:drawing>
                <wp:inline distT="0" distB="0" distL="0" distR="0" wp14:anchorId="0E8BA962" wp14:editId="0857F2F9">
                  <wp:extent cx="3379623" cy="25742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409262" cy="2596867"/>
                          </a:xfrm>
                          <a:prstGeom prst="rect">
                            <a:avLst/>
                          </a:prstGeom>
                          <a:noFill/>
                          <a:ln>
                            <a:noFill/>
                          </a:ln>
                        </pic:spPr>
                      </pic:pic>
                    </a:graphicData>
                  </a:graphic>
                </wp:inline>
              </w:drawing>
            </w:r>
          </w:p>
        </w:tc>
      </w:tr>
    </w:tbl>
    <w:p w14:paraId="1DC57E2A" w14:textId="71A89CE3" w:rsidR="007D4B04" w:rsidRDefault="007D4B04" w:rsidP="0047435E">
      <w:pPr>
        <w:jc w:val="both"/>
      </w:pPr>
    </w:p>
    <w:p w14:paraId="112AEFD7" w14:textId="3A190EE0" w:rsidR="00D77460" w:rsidRPr="001620B0" w:rsidRDefault="00D77460" w:rsidP="00D77460">
      <w:pPr>
        <w:jc w:val="both"/>
        <w:rPr>
          <w:b/>
          <w:bCs/>
          <w:lang w:eastAsia="zh-CN"/>
        </w:rPr>
      </w:pPr>
      <w:r w:rsidRPr="001620B0">
        <w:rPr>
          <w:rFonts w:hint="eastAsia"/>
          <w:b/>
          <w:bCs/>
          <w:lang w:eastAsia="zh-CN"/>
        </w:rPr>
        <w:t>Observation</w:t>
      </w:r>
      <w:r w:rsidRPr="001620B0">
        <w:rPr>
          <w:b/>
          <w:bCs/>
          <w:lang w:eastAsia="zh-CN"/>
        </w:rPr>
        <w:t xml:space="preserve"> </w:t>
      </w:r>
      <w:r>
        <w:rPr>
          <w:b/>
          <w:bCs/>
          <w:lang w:eastAsia="zh-CN"/>
        </w:rPr>
        <w:t>4</w:t>
      </w:r>
      <w:r w:rsidRPr="001620B0">
        <w:rPr>
          <w:rFonts w:hint="eastAsia"/>
          <w:b/>
          <w:bCs/>
          <w:lang w:eastAsia="zh-CN"/>
        </w:rPr>
        <w:t>：</w:t>
      </w:r>
      <w:r>
        <w:rPr>
          <w:rFonts w:hint="eastAsia"/>
          <w:b/>
          <w:bCs/>
          <w:lang w:eastAsia="zh-CN"/>
        </w:rPr>
        <w:t>When</w:t>
      </w:r>
      <w:r>
        <w:rPr>
          <w:b/>
          <w:bCs/>
          <w:lang w:eastAsia="zh-CN"/>
        </w:rPr>
        <w:t xml:space="preserve"> the </w:t>
      </w:r>
      <w:r>
        <w:rPr>
          <w:rFonts w:hint="eastAsia"/>
          <w:b/>
          <w:bCs/>
          <w:lang w:eastAsia="zh-CN"/>
        </w:rPr>
        <w:t>sample</w:t>
      </w:r>
      <w:r>
        <w:rPr>
          <w:b/>
          <w:bCs/>
          <w:lang w:eastAsia="zh-CN"/>
        </w:rPr>
        <w:t xml:space="preserve"> </w:t>
      </w:r>
      <w:r>
        <w:rPr>
          <w:rFonts w:hint="eastAsia"/>
          <w:b/>
          <w:bCs/>
          <w:lang w:eastAsia="zh-CN"/>
        </w:rPr>
        <w:t>number</w:t>
      </w:r>
      <w:r>
        <w:rPr>
          <w:b/>
          <w:bCs/>
          <w:lang w:eastAsia="zh-CN"/>
        </w:rPr>
        <w:t xml:space="preserve"> </w:t>
      </w:r>
      <w:r>
        <w:rPr>
          <w:rFonts w:hint="eastAsia"/>
          <w:b/>
          <w:bCs/>
          <w:lang w:eastAsia="zh-CN"/>
        </w:rPr>
        <w:t>is</w:t>
      </w:r>
      <w:r>
        <w:rPr>
          <w:b/>
          <w:bCs/>
          <w:lang w:eastAsia="zh-CN"/>
        </w:rPr>
        <w:t xml:space="preserve"> 5</w:t>
      </w:r>
      <w:r>
        <w:rPr>
          <w:rFonts w:hint="eastAsia"/>
          <w:b/>
          <w:bCs/>
          <w:lang w:eastAsia="zh-CN"/>
        </w:rPr>
        <w:t>,</w:t>
      </w:r>
      <w:r>
        <w:rPr>
          <w:b/>
          <w:bCs/>
          <w:lang w:eastAsia="zh-CN"/>
        </w:rPr>
        <w:t xml:space="preserve"> the delta CSI-SINR can be guaranteed within </w:t>
      </w:r>
      <w:r>
        <w:rPr>
          <w:rFonts w:ascii="等线" w:eastAsia="等线" w:hAnsi="等线" w:hint="eastAsia"/>
          <w:b/>
          <w:bCs/>
          <w:lang w:eastAsia="zh-CN"/>
        </w:rPr>
        <w:t>±</w:t>
      </w:r>
      <w:r>
        <w:rPr>
          <w:rFonts w:hint="eastAsia"/>
          <w:b/>
          <w:bCs/>
          <w:lang w:eastAsia="zh-CN"/>
        </w:rPr>
        <w:t>2</w:t>
      </w:r>
      <w:r>
        <w:rPr>
          <w:b/>
          <w:bCs/>
          <w:lang w:eastAsia="zh-CN"/>
        </w:rPr>
        <w:t>dB if the target SINR is less than -5dB when 1Rx is used.</w:t>
      </w:r>
    </w:p>
    <w:p w14:paraId="373FB5E4" w14:textId="6D6A2176" w:rsidR="00D77460" w:rsidRDefault="00D77460" w:rsidP="00D77460">
      <w:pPr>
        <w:jc w:val="both"/>
        <w:rPr>
          <w:b/>
          <w:bCs/>
          <w:lang w:eastAsia="zh-CN"/>
        </w:rPr>
      </w:pPr>
      <w:r w:rsidRPr="001620B0">
        <w:rPr>
          <w:b/>
          <w:bCs/>
          <w:lang w:eastAsia="zh-CN"/>
        </w:rPr>
        <w:t>O</w:t>
      </w:r>
      <w:r w:rsidRPr="001620B0">
        <w:rPr>
          <w:rFonts w:hint="eastAsia"/>
          <w:b/>
          <w:bCs/>
          <w:lang w:eastAsia="zh-CN"/>
        </w:rPr>
        <w:t>bservation</w:t>
      </w:r>
      <w:r w:rsidRPr="001620B0">
        <w:rPr>
          <w:b/>
          <w:bCs/>
          <w:lang w:eastAsia="zh-CN"/>
        </w:rPr>
        <w:t xml:space="preserve"> </w:t>
      </w:r>
      <w:r>
        <w:rPr>
          <w:b/>
          <w:bCs/>
          <w:lang w:eastAsia="zh-CN"/>
        </w:rPr>
        <w:t>5</w:t>
      </w:r>
      <w:r w:rsidRPr="001620B0">
        <w:rPr>
          <w:rFonts w:hint="eastAsia"/>
          <w:b/>
          <w:bCs/>
          <w:lang w:eastAsia="zh-CN"/>
        </w:rPr>
        <w:t>：</w:t>
      </w:r>
      <w:r>
        <w:rPr>
          <w:rFonts w:hint="eastAsia"/>
          <w:b/>
          <w:bCs/>
          <w:lang w:eastAsia="zh-CN"/>
        </w:rPr>
        <w:t>When</w:t>
      </w:r>
      <w:r>
        <w:rPr>
          <w:b/>
          <w:bCs/>
          <w:lang w:eastAsia="zh-CN"/>
        </w:rPr>
        <w:t xml:space="preserve"> the </w:t>
      </w:r>
      <w:r>
        <w:rPr>
          <w:rFonts w:hint="eastAsia"/>
          <w:b/>
          <w:bCs/>
          <w:lang w:eastAsia="zh-CN"/>
        </w:rPr>
        <w:t>sample</w:t>
      </w:r>
      <w:r>
        <w:rPr>
          <w:b/>
          <w:bCs/>
          <w:lang w:eastAsia="zh-CN"/>
        </w:rPr>
        <w:t xml:space="preserve"> </w:t>
      </w:r>
      <w:r>
        <w:rPr>
          <w:rFonts w:hint="eastAsia"/>
          <w:b/>
          <w:bCs/>
          <w:lang w:eastAsia="zh-CN"/>
        </w:rPr>
        <w:t>number</w:t>
      </w:r>
      <w:r>
        <w:rPr>
          <w:b/>
          <w:bCs/>
          <w:lang w:eastAsia="zh-CN"/>
        </w:rPr>
        <w:t xml:space="preserve"> </w:t>
      </w:r>
      <w:r>
        <w:rPr>
          <w:rFonts w:hint="eastAsia"/>
          <w:b/>
          <w:bCs/>
          <w:lang w:eastAsia="zh-CN"/>
        </w:rPr>
        <w:t>is</w:t>
      </w:r>
      <w:r>
        <w:rPr>
          <w:b/>
          <w:bCs/>
          <w:lang w:eastAsia="zh-CN"/>
        </w:rPr>
        <w:t xml:space="preserve"> 1</w:t>
      </w:r>
      <w:r>
        <w:rPr>
          <w:rFonts w:hint="eastAsia"/>
          <w:b/>
          <w:bCs/>
          <w:lang w:eastAsia="zh-CN"/>
        </w:rPr>
        <w:t>0,</w:t>
      </w:r>
      <w:r>
        <w:rPr>
          <w:b/>
          <w:bCs/>
          <w:lang w:eastAsia="zh-CN"/>
        </w:rPr>
        <w:t xml:space="preserve"> the delta CSI -SINR can be guaranteed within </w:t>
      </w:r>
      <w:r>
        <w:rPr>
          <w:rFonts w:ascii="等线" w:eastAsia="等线" w:hAnsi="等线" w:hint="eastAsia"/>
          <w:b/>
          <w:bCs/>
          <w:lang w:eastAsia="zh-CN"/>
        </w:rPr>
        <w:t>±</w:t>
      </w:r>
      <w:r>
        <w:rPr>
          <w:rFonts w:hint="eastAsia"/>
          <w:b/>
          <w:bCs/>
          <w:lang w:eastAsia="zh-CN"/>
        </w:rPr>
        <w:t>2</w:t>
      </w:r>
      <w:r>
        <w:rPr>
          <w:b/>
          <w:bCs/>
          <w:lang w:eastAsia="zh-CN"/>
        </w:rPr>
        <w:t>dB if the target SINR is less than -8dB when 1Rx is used.</w:t>
      </w:r>
    </w:p>
    <w:p w14:paraId="6C97A893" w14:textId="474A3C2D" w:rsidR="00D77460" w:rsidRPr="00D77460" w:rsidRDefault="00D77460" w:rsidP="0047435E">
      <w:pPr>
        <w:jc w:val="both"/>
        <w:rPr>
          <w:b/>
          <w:bCs/>
          <w:lang w:eastAsia="zh-CN"/>
        </w:rPr>
      </w:pPr>
      <w:r w:rsidRPr="001620B0">
        <w:rPr>
          <w:b/>
          <w:bCs/>
          <w:lang w:eastAsia="zh-CN"/>
        </w:rPr>
        <w:t>O</w:t>
      </w:r>
      <w:r w:rsidRPr="001620B0">
        <w:rPr>
          <w:rFonts w:hint="eastAsia"/>
          <w:b/>
          <w:bCs/>
          <w:lang w:eastAsia="zh-CN"/>
        </w:rPr>
        <w:t>bservation</w:t>
      </w:r>
      <w:r w:rsidRPr="001620B0">
        <w:rPr>
          <w:b/>
          <w:bCs/>
          <w:lang w:eastAsia="zh-CN"/>
        </w:rPr>
        <w:t xml:space="preserve"> </w:t>
      </w:r>
      <w:r>
        <w:rPr>
          <w:b/>
          <w:bCs/>
          <w:lang w:eastAsia="zh-CN"/>
        </w:rPr>
        <w:t>6</w:t>
      </w:r>
      <w:r w:rsidRPr="001620B0">
        <w:rPr>
          <w:rFonts w:hint="eastAsia"/>
          <w:b/>
          <w:bCs/>
          <w:lang w:eastAsia="zh-CN"/>
        </w:rPr>
        <w:t>：</w:t>
      </w:r>
      <w:r>
        <w:rPr>
          <w:rFonts w:hint="eastAsia"/>
          <w:b/>
          <w:bCs/>
          <w:lang w:eastAsia="zh-CN"/>
        </w:rPr>
        <w:t>When</w:t>
      </w:r>
      <w:r>
        <w:rPr>
          <w:b/>
          <w:bCs/>
          <w:lang w:eastAsia="zh-CN"/>
        </w:rPr>
        <w:t xml:space="preserve"> the </w:t>
      </w:r>
      <w:r>
        <w:rPr>
          <w:rFonts w:hint="eastAsia"/>
          <w:b/>
          <w:bCs/>
          <w:lang w:eastAsia="zh-CN"/>
        </w:rPr>
        <w:t>sample</w:t>
      </w:r>
      <w:r>
        <w:rPr>
          <w:b/>
          <w:bCs/>
          <w:lang w:eastAsia="zh-CN"/>
        </w:rPr>
        <w:t xml:space="preserve"> </w:t>
      </w:r>
      <w:r>
        <w:rPr>
          <w:rFonts w:hint="eastAsia"/>
          <w:b/>
          <w:bCs/>
          <w:lang w:eastAsia="zh-CN"/>
        </w:rPr>
        <w:t>number</w:t>
      </w:r>
      <w:r>
        <w:rPr>
          <w:b/>
          <w:bCs/>
          <w:lang w:eastAsia="zh-CN"/>
        </w:rPr>
        <w:t xml:space="preserve"> </w:t>
      </w:r>
      <w:r>
        <w:rPr>
          <w:rFonts w:hint="eastAsia"/>
          <w:b/>
          <w:bCs/>
          <w:lang w:eastAsia="zh-CN"/>
        </w:rPr>
        <w:t>is</w:t>
      </w:r>
      <w:r>
        <w:rPr>
          <w:b/>
          <w:bCs/>
          <w:lang w:eastAsia="zh-CN"/>
        </w:rPr>
        <w:t xml:space="preserve"> 2</w:t>
      </w:r>
      <w:r>
        <w:rPr>
          <w:rFonts w:hint="eastAsia"/>
          <w:b/>
          <w:bCs/>
          <w:lang w:eastAsia="zh-CN"/>
        </w:rPr>
        <w:t>0,</w:t>
      </w:r>
      <w:r>
        <w:rPr>
          <w:b/>
          <w:bCs/>
          <w:lang w:eastAsia="zh-CN"/>
        </w:rPr>
        <w:t xml:space="preserve"> the delta CSI -SINR can be guaranteed within </w:t>
      </w:r>
      <w:r>
        <w:rPr>
          <w:rFonts w:ascii="等线" w:eastAsia="等线" w:hAnsi="等线" w:hint="eastAsia"/>
          <w:b/>
          <w:bCs/>
          <w:lang w:eastAsia="zh-CN"/>
        </w:rPr>
        <w:t>±</w:t>
      </w:r>
      <w:r>
        <w:rPr>
          <w:rFonts w:hint="eastAsia"/>
          <w:b/>
          <w:bCs/>
          <w:lang w:eastAsia="zh-CN"/>
        </w:rPr>
        <w:t>2</w:t>
      </w:r>
      <w:r>
        <w:rPr>
          <w:b/>
          <w:bCs/>
          <w:lang w:eastAsia="zh-CN"/>
        </w:rPr>
        <w:t>dB if the target SINR is less than -1</w:t>
      </w:r>
      <w:r w:rsidR="001E3199">
        <w:rPr>
          <w:b/>
          <w:bCs/>
          <w:lang w:eastAsia="zh-CN"/>
        </w:rPr>
        <w:t>1</w:t>
      </w:r>
      <w:r>
        <w:rPr>
          <w:b/>
          <w:bCs/>
          <w:lang w:eastAsia="zh-CN"/>
        </w:rPr>
        <w:t>dB when 1Rx is used.</w:t>
      </w:r>
    </w:p>
    <w:p w14:paraId="62ABC72B" w14:textId="4E472541" w:rsidR="005D615F" w:rsidRDefault="005D615F" w:rsidP="005D615F">
      <w:pPr>
        <w:pStyle w:val="1"/>
        <w:numPr>
          <w:ilvl w:val="0"/>
          <w:numId w:val="1"/>
        </w:numPr>
        <w:spacing w:before="360" w:after="0"/>
        <w:ind w:left="357" w:hanging="357"/>
      </w:pPr>
      <w:r w:rsidRPr="001D2FBF">
        <w:t>Summary</w:t>
      </w:r>
    </w:p>
    <w:p w14:paraId="1A6D0010" w14:textId="3F1AAC65" w:rsidR="00D94873" w:rsidRDefault="00D94873" w:rsidP="00D94873"/>
    <w:p w14:paraId="2A0BA8D3" w14:textId="77777777" w:rsidR="00D94873" w:rsidRPr="001620B0" w:rsidRDefault="00D94873" w:rsidP="00D94873">
      <w:pPr>
        <w:rPr>
          <w:b/>
          <w:bCs/>
          <w:lang w:eastAsia="zh-CN"/>
        </w:rPr>
      </w:pPr>
      <w:r w:rsidRPr="001620B0">
        <w:rPr>
          <w:rFonts w:hint="eastAsia"/>
          <w:b/>
          <w:bCs/>
          <w:lang w:eastAsia="zh-CN"/>
        </w:rPr>
        <w:t>Observation</w:t>
      </w:r>
      <w:r w:rsidRPr="001620B0">
        <w:rPr>
          <w:b/>
          <w:bCs/>
          <w:lang w:eastAsia="zh-CN"/>
        </w:rPr>
        <w:t xml:space="preserve"> </w:t>
      </w:r>
      <w:r w:rsidRPr="001620B0">
        <w:rPr>
          <w:rFonts w:hint="eastAsia"/>
          <w:b/>
          <w:bCs/>
          <w:lang w:eastAsia="zh-CN"/>
        </w:rPr>
        <w:t>1</w:t>
      </w:r>
      <w:r w:rsidRPr="001620B0">
        <w:rPr>
          <w:rFonts w:hint="eastAsia"/>
          <w:b/>
          <w:bCs/>
          <w:lang w:eastAsia="zh-CN"/>
        </w:rPr>
        <w:t>：</w:t>
      </w:r>
      <w:r>
        <w:rPr>
          <w:rFonts w:hint="eastAsia"/>
          <w:b/>
          <w:bCs/>
          <w:lang w:eastAsia="zh-CN"/>
        </w:rPr>
        <w:t>When</w:t>
      </w:r>
      <w:r>
        <w:rPr>
          <w:b/>
          <w:bCs/>
          <w:lang w:eastAsia="zh-CN"/>
        </w:rPr>
        <w:t xml:space="preserve"> the </w:t>
      </w:r>
      <w:r>
        <w:rPr>
          <w:rFonts w:hint="eastAsia"/>
          <w:b/>
          <w:bCs/>
          <w:lang w:eastAsia="zh-CN"/>
        </w:rPr>
        <w:t>sample</w:t>
      </w:r>
      <w:r>
        <w:rPr>
          <w:b/>
          <w:bCs/>
          <w:lang w:eastAsia="zh-CN"/>
        </w:rPr>
        <w:t xml:space="preserve"> </w:t>
      </w:r>
      <w:r>
        <w:rPr>
          <w:rFonts w:hint="eastAsia"/>
          <w:b/>
          <w:bCs/>
          <w:lang w:eastAsia="zh-CN"/>
        </w:rPr>
        <w:t>number</w:t>
      </w:r>
      <w:r>
        <w:rPr>
          <w:b/>
          <w:bCs/>
          <w:lang w:eastAsia="zh-CN"/>
        </w:rPr>
        <w:t xml:space="preserve"> </w:t>
      </w:r>
      <w:r>
        <w:rPr>
          <w:rFonts w:hint="eastAsia"/>
          <w:b/>
          <w:bCs/>
          <w:lang w:eastAsia="zh-CN"/>
        </w:rPr>
        <w:t>is</w:t>
      </w:r>
      <w:r>
        <w:rPr>
          <w:b/>
          <w:bCs/>
          <w:lang w:eastAsia="zh-CN"/>
        </w:rPr>
        <w:t xml:space="preserve"> 5</w:t>
      </w:r>
      <w:r>
        <w:rPr>
          <w:rFonts w:hint="eastAsia"/>
          <w:b/>
          <w:bCs/>
          <w:lang w:eastAsia="zh-CN"/>
        </w:rPr>
        <w:t>,</w:t>
      </w:r>
      <w:r>
        <w:rPr>
          <w:b/>
          <w:bCs/>
          <w:lang w:eastAsia="zh-CN"/>
        </w:rPr>
        <w:t xml:space="preserve"> the delta SS-SINR can be guaranteed within </w:t>
      </w:r>
      <w:r>
        <w:rPr>
          <w:rFonts w:ascii="等线" w:eastAsia="等线" w:hAnsi="等线" w:hint="eastAsia"/>
          <w:b/>
          <w:bCs/>
          <w:lang w:eastAsia="zh-CN"/>
        </w:rPr>
        <w:t>±</w:t>
      </w:r>
      <w:r>
        <w:rPr>
          <w:rFonts w:hint="eastAsia"/>
          <w:b/>
          <w:bCs/>
          <w:lang w:eastAsia="zh-CN"/>
        </w:rPr>
        <w:t>2</w:t>
      </w:r>
      <w:r>
        <w:rPr>
          <w:b/>
          <w:bCs/>
          <w:lang w:eastAsia="zh-CN"/>
        </w:rPr>
        <w:t>dB if the target SINR is less than -6dB when 1Rx is used.</w:t>
      </w:r>
    </w:p>
    <w:p w14:paraId="1C5874CE" w14:textId="77777777" w:rsidR="00D94873" w:rsidRDefault="00D94873" w:rsidP="00D94873">
      <w:pPr>
        <w:rPr>
          <w:b/>
          <w:bCs/>
          <w:lang w:eastAsia="zh-CN"/>
        </w:rPr>
      </w:pPr>
      <w:r w:rsidRPr="001620B0">
        <w:rPr>
          <w:b/>
          <w:bCs/>
          <w:lang w:eastAsia="zh-CN"/>
        </w:rPr>
        <w:t>O</w:t>
      </w:r>
      <w:r w:rsidRPr="001620B0">
        <w:rPr>
          <w:rFonts w:hint="eastAsia"/>
          <w:b/>
          <w:bCs/>
          <w:lang w:eastAsia="zh-CN"/>
        </w:rPr>
        <w:t>bservation</w:t>
      </w:r>
      <w:r w:rsidRPr="001620B0">
        <w:rPr>
          <w:b/>
          <w:bCs/>
          <w:lang w:eastAsia="zh-CN"/>
        </w:rPr>
        <w:t xml:space="preserve"> </w:t>
      </w:r>
      <w:r w:rsidRPr="001620B0">
        <w:rPr>
          <w:rFonts w:hint="eastAsia"/>
          <w:b/>
          <w:bCs/>
          <w:lang w:eastAsia="zh-CN"/>
        </w:rPr>
        <w:t>2</w:t>
      </w:r>
      <w:r w:rsidRPr="001620B0">
        <w:rPr>
          <w:rFonts w:hint="eastAsia"/>
          <w:b/>
          <w:bCs/>
          <w:lang w:eastAsia="zh-CN"/>
        </w:rPr>
        <w:t>：</w:t>
      </w:r>
      <w:r>
        <w:rPr>
          <w:rFonts w:hint="eastAsia"/>
          <w:b/>
          <w:bCs/>
          <w:lang w:eastAsia="zh-CN"/>
        </w:rPr>
        <w:t>When</w:t>
      </w:r>
      <w:r>
        <w:rPr>
          <w:b/>
          <w:bCs/>
          <w:lang w:eastAsia="zh-CN"/>
        </w:rPr>
        <w:t xml:space="preserve"> the </w:t>
      </w:r>
      <w:r>
        <w:rPr>
          <w:rFonts w:hint="eastAsia"/>
          <w:b/>
          <w:bCs/>
          <w:lang w:eastAsia="zh-CN"/>
        </w:rPr>
        <w:t>sample</w:t>
      </w:r>
      <w:r>
        <w:rPr>
          <w:b/>
          <w:bCs/>
          <w:lang w:eastAsia="zh-CN"/>
        </w:rPr>
        <w:t xml:space="preserve"> </w:t>
      </w:r>
      <w:r>
        <w:rPr>
          <w:rFonts w:hint="eastAsia"/>
          <w:b/>
          <w:bCs/>
          <w:lang w:eastAsia="zh-CN"/>
        </w:rPr>
        <w:t>number</w:t>
      </w:r>
      <w:r>
        <w:rPr>
          <w:b/>
          <w:bCs/>
          <w:lang w:eastAsia="zh-CN"/>
        </w:rPr>
        <w:t xml:space="preserve"> </w:t>
      </w:r>
      <w:r>
        <w:rPr>
          <w:rFonts w:hint="eastAsia"/>
          <w:b/>
          <w:bCs/>
          <w:lang w:eastAsia="zh-CN"/>
        </w:rPr>
        <w:t>is</w:t>
      </w:r>
      <w:r>
        <w:rPr>
          <w:b/>
          <w:bCs/>
          <w:lang w:eastAsia="zh-CN"/>
        </w:rPr>
        <w:t xml:space="preserve"> 1</w:t>
      </w:r>
      <w:r>
        <w:rPr>
          <w:rFonts w:hint="eastAsia"/>
          <w:b/>
          <w:bCs/>
          <w:lang w:eastAsia="zh-CN"/>
        </w:rPr>
        <w:t>0,</w:t>
      </w:r>
      <w:r>
        <w:rPr>
          <w:b/>
          <w:bCs/>
          <w:lang w:eastAsia="zh-CN"/>
        </w:rPr>
        <w:t xml:space="preserve"> the delta SS-SINR can be guaranteed within </w:t>
      </w:r>
      <w:r>
        <w:rPr>
          <w:rFonts w:ascii="等线" w:eastAsia="等线" w:hAnsi="等线" w:hint="eastAsia"/>
          <w:b/>
          <w:bCs/>
          <w:lang w:eastAsia="zh-CN"/>
        </w:rPr>
        <w:t>±</w:t>
      </w:r>
      <w:r>
        <w:rPr>
          <w:rFonts w:hint="eastAsia"/>
          <w:b/>
          <w:bCs/>
          <w:lang w:eastAsia="zh-CN"/>
        </w:rPr>
        <w:t>2</w:t>
      </w:r>
      <w:r>
        <w:rPr>
          <w:b/>
          <w:bCs/>
          <w:lang w:eastAsia="zh-CN"/>
        </w:rPr>
        <w:t>dB if the target SINR is less than -9dB when 1Rx is used.</w:t>
      </w:r>
    </w:p>
    <w:p w14:paraId="7D54674B" w14:textId="0F47EEDD" w:rsidR="00D94873" w:rsidRPr="00D94873" w:rsidRDefault="00D94873" w:rsidP="00D94873">
      <w:pPr>
        <w:rPr>
          <w:b/>
          <w:bCs/>
          <w:lang w:eastAsia="zh-CN"/>
        </w:rPr>
      </w:pPr>
      <w:r w:rsidRPr="001620B0">
        <w:rPr>
          <w:b/>
          <w:bCs/>
          <w:lang w:eastAsia="zh-CN"/>
        </w:rPr>
        <w:lastRenderedPageBreak/>
        <w:t>O</w:t>
      </w:r>
      <w:r w:rsidRPr="001620B0">
        <w:rPr>
          <w:rFonts w:hint="eastAsia"/>
          <w:b/>
          <w:bCs/>
          <w:lang w:eastAsia="zh-CN"/>
        </w:rPr>
        <w:t>bservation</w:t>
      </w:r>
      <w:r w:rsidRPr="001620B0">
        <w:rPr>
          <w:b/>
          <w:bCs/>
          <w:lang w:eastAsia="zh-CN"/>
        </w:rPr>
        <w:t xml:space="preserve"> </w:t>
      </w:r>
      <w:r>
        <w:rPr>
          <w:b/>
          <w:bCs/>
          <w:lang w:eastAsia="zh-CN"/>
        </w:rPr>
        <w:t>3</w:t>
      </w:r>
      <w:r w:rsidRPr="001620B0">
        <w:rPr>
          <w:rFonts w:hint="eastAsia"/>
          <w:b/>
          <w:bCs/>
          <w:lang w:eastAsia="zh-CN"/>
        </w:rPr>
        <w:t>：</w:t>
      </w:r>
      <w:r>
        <w:rPr>
          <w:rFonts w:hint="eastAsia"/>
          <w:b/>
          <w:bCs/>
          <w:lang w:eastAsia="zh-CN"/>
        </w:rPr>
        <w:t>When</w:t>
      </w:r>
      <w:r>
        <w:rPr>
          <w:b/>
          <w:bCs/>
          <w:lang w:eastAsia="zh-CN"/>
        </w:rPr>
        <w:t xml:space="preserve"> the </w:t>
      </w:r>
      <w:r>
        <w:rPr>
          <w:rFonts w:hint="eastAsia"/>
          <w:b/>
          <w:bCs/>
          <w:lang w:eastAsia="zh-CN"/>
        </w:rPr>
        <w:t>sample</w:t>
      </w:r>
      <w:r>
        <w:rPr>
          <w:b/>
          <w:bCs/>
          <w:lang w:eastAsia="zh-CN"/>
        </w:rPr>
        <w:t xml:space="preserve"> </w:t>
      </w:r>
      <w:r>
        <w:rPr>
          <w:rFonts w:hint="eastAsia"/>
          <w:b/>
          <w:bCs/>
          <w:lang w:eastAsia="zh-CN"/>
        </w:rPr>
        <w:t>number</w:t>
      </w:r>
      <w:r>
        <w:rPr>
          <w:b/>
          <w:bCs/>
          <w:lang w:eastAsia="zh-CN"/>
        </w:rPr>
        <w:t xml:space="preserve"> </w:t>
      </w:r>
      <w:r>
        <w:rPr>
          <w:rFonts w:hint="eastAsia"/>
          <w:b/>
          <w:bCs/>
          <w:lang w:eastAsia="zh-CN"/>
        </w:rPr>
        <w:t>is</w:t>
      </w:r>
      <w:r>
        <w:rPr>
          <w:b/>
          <w:bCs/>
          <w:lang w:eastAsia="zh-CN"/>
        </w:rPr>
        <w:t xml:space="preserve"> 2</w:t>
      </w:r>
      <w:r>
        <w:rPr>
          <w:rFonts w:hint="eastAsia"/>
          <w:b/>
          <w:bCs/>
          <w:lang w:eastAsia="zh-CN"/>
        </w:rPr>
        <w:t>0,</w:t>
      </w:r>
      <w:r>
        <w:rPr>
          <w:b/>
          <w:bCs/>
          <w:lang w:eastAsia="zh-CN"/>
        </w:rPr>
        <w:t xml:space="preserve"> the delta SS-SINR can be guaranteed within </w:t>
      </w:r>
      <w:r>
        <w:rPr>
          <w:rFonts w:ascii="等线" w:eastAsia="等线" w:hAnsi="等线" w:hint="eastAsia"/>
          <w:b/>
          <w:bCs/>
          <w:lang w:eastAsia="zh-CN"/>
        </w:rPr>
        <w:t>±</w:t>
      </w:r>
      <w:r>
        <w:rPr>
          <w:rFonts w:hint="eastAsia"/>
          <w:b/>
          <w:bCs/>
          <w:lang w:eastAsia="zh-CN"/>
        </w:rPr>
        <w:t>2</w:t>
      </w:r>
      <w:r>
        <w:rPr>
          <w:b/>
          <w:bCs/>
          <w:lang w:eastAsia="zh-CN"/>
        </w:rPr>
        <w:t>dB if the target SINR is less than -12dB when 1Rx is used.</w:t>
      </w:r>
    </w:p>
    <w:p w14:paraId="5936588F" w14:textId="77777777" w:rsidR="00D94873" w:rsidRPr="001620B0" w:rsidRDefault="00D94873" w:rsidP="00D94873">
      <w:pPr>
        <w:jc w:val="both"/>
        <w:rPr>
          <w:b/>
          <w:bCs/>
          <w:lang w:eastAsia="zh-CN"/>
        </w:rPr>
      </w:pPr>
      <w:r w:rsidRPr="001620B0">
        <w:rPr>
          <w:rFonts w:hint="eastAsia"/>
          <w:b/>
          <w:bCs/>
          <w:lang w:eastAsia="zh-CN"/>
        </w:rPr>
        <w:t>Observation</w:t>
      </w:r>
      <w:r w:rsidRPr="001620B0">
        <w:rPr>
          <w:b/>
          <w:bCs/>
          <w:lang w:eastAsia="zh-CN"/>
        </w:rPr>
        <w:t xml:space="preserve"> </w:t>
      </w:r>
      <w:r>
        <w:rPr>
          <w:b/>
          <w:bCs/>
          <w:lang w:eastAsia="zh-CN"/>
        </w:rPr>
        <w:t>4</w:t>
      </w:r>
      <w:r w:rsidRPr="001620B0">
        <w:rPr>
          <w:rFonts w:hint="eastAsia"/>
          <w:b/>
          <w:bCs/>
          <w:lang w:eastAsia="zh-CN"/>
        </w:rPr>
        <w:t>：</w:t>
      </w:r>
      <w:r>
        <w:rPr>
          <w:rFonts w:hint="eastAsia"/>
          <w:b/>
          <w:bCs/>
          <w:lang w:eastAsia="zh-CN"/>
        </w:rPr>
        <w:t>When</w:t>
      </w:r>
      <w:r>
        <w:rPr>
          <w:b/>
          <w:bCs/>
          <w:lang w:eastAsia="zh-CN"/>
        </w:rPr>
        <w:t xml:space="preserve"> the </w:t>
      </w:r>
      <w:r>
        <w:rPr>
          <w:rFonts w:hint="eastAsia"/>
          <w:b/>
          <w:bCs/>
          <w:lang w:eastAsia="zh-CN"/>
        </w:rPr>
        <w:t>sample</w:t>
      </w:r>
      <w:r>
        <w:rPr>
          <w:b/>
          <w:bCs/>
          <w:lang w:eastAsia="zh-CN"/>
        </w:rPr>
        <w:t xml:space="preserve"> </w:t>
      </w:r>
      <w:r>
        <w:rPr>
          <w:rFonts w:hint="eastAsia"/>
          <w:b/>
          <w:bCs/>
          <w:lang w:eastAsia="zh-CN"/>
        </w:rPr>
        <w:t>number</w:t>
      </w:r>
      <w:r>
        <w:rPr>
          <w:b/>
          <w:bCs/>
          <w:lang w:eastAsia="zh-CN"/>
        </w:rPr>
        <w:t xml:space="preserve"> </w:t>
      </w:r>
      <w:r>
        <w:rPr>
          <w:rFonts w:hint="eastAsia"/>
          <w:b/>
          <w:bCs/>
          <w:lang w:eastAsia="zh-CN"/>
        </w:rPr>
        <w:t>is</w:t>
      </w:r>
      <w:r>
        <w:rPr>
          <w:b/>
          <w:bCs/>
          <w:lang w:eastAsia="zh-CN"/>
        </w:rPr>
        <w:t xml:space="preserve"> 5</w:t>
      </w:r>
      <w:r>
        <w:rPr>
          <w:rFonts w:hint="eastAsia"/>
          <w:b/>
          <w:bCs/>
          <w:lang w:eastAsia="zh-CN"/>
        </w:rPr>
        <w:t>,</w:t>
      </w:r>
      <w:r>
        <w:rPr>
          <w:b/>
          <w:bCs/>
          <w:lang w:eastAsia="zh-CN"/>
        </w:rPr>
        <w:t xml:space="preserve"> the delta CSI-SINR can be guaranteed within </w:t>
      </w:r>
      <w:r>
        <w:rPr>
          <w:rFonts w:ascii="等线" w:eastAsia="等线" w:hAnsi="等线" w:hint="eastAsia"/>
          <w:b/>
          <w:bCs/>
          <w:lang w:eastAsia="zh-CN"/>
        </w:rPr>
        <w:t>±</w:t>
      </w:r>
      <w:r>
        <w:rPr>
          <w:rFonts w:hint="eastAsia"/>
          <w:b/>
          <w:bCs/>
          <w:lang w:eastAsia="zh-CN"/>
        </w:rPr>
        <w:t>2</w:t>
      </w:r>
      <w:r>
        <w:rPr>
          <w:b/>
          <w:bCs/>
          <w:lang w:eastAsia="zh-CN"/>
        </w:rPr>
        <w:t>dB if the target SINR is less than -5dB when 1Rx is used.</w:t>
      </w:r>
    </w:p>
    <w:p w14:paraId="14F041E4" w14:textId="77777777" w:rsidR="00D94873" w:rsidRDefault="00D94873" w:rsidP="00D94873">
      <w:pPr>
        <w:jc w:val="both"/>
        <w:rPr>
          <w:b/>
          <w:bCs/>
          <w:lang w:eastAsia="zh-CN"/>
        </w:rPr>
      </w:pPr>
      <w:r w:rsidRPr="001620B0">
        <w:rPr>
          <w:b/>
          <w:bCs/>
          <w:lang w:eastAsia="zh-CN"/>
        </w:rPr>
        <w:t>O</w:t>
      </w:r>
      <w:r w:rsidRPr="001620B0">
        <w:rPr>
          <w:rFonts w:hint="eastAsia"/>
          <w:b/>
          <w:bCs/>
          <w:lang w:eastAsia="zh-CN"/>
        </w:rPr>
        <w:t>bservation</w:t>
      </w:r>
      <w:r w:rsidRPr="001620B0">
        <w:rPr>
          <w:b/>
          <w:bCs/>
          <w:lang w:eastAsia="zh-CN"/>
        </w:rPr>
        <w:t xml:space="preserve"> </w:t>
      </w:r>
      <w:r>
        <w:rPr>
          <w:b/>
          <w:bCs/>
          <w:lang w:eastAsia="zh-CN"/>
        </w:rPr>
        <w:t>5</w:t>
      </w:r>
      <w:r w:rsidRPr="001620B0">
        <w:rPr>
          <w:rFonts w:hint="eastAsia"/>
          <w:b/>
          <w:bCs/>
          <w:lang w:eastAsia="zh-CN"/>
        </w:rPr>
        <w:t>：</w:t>
      </w:r>
      <w:r>
        <w:rPr>
          <w:rFonts w:hint="eastAsia"/>
          <w:b/>
          <w:bCs/>
          <w:lang w:eastAsia="zh-CN"/>
        </w:rPr>
        <w:t>When</w:t>
      </w:r>
      <w:r>
        <w:rPr>
          <w:b/>
          <w:bCs/>
          <w:lang w:eastAsia="zh-CN"/>
        </w:rPr>
        <w:t xml:space="preserve"> the </w:t>
      </w:r>
      <w:r>
        <w:rPr>
          <w:rFonts w:hint="eastAsia"/>
          <w:b/>
          <w:bCs/>
          <w:lang w:eastAsia="zh-CN"/>
        </w:rPr>
        <w:t>sample</w:t>
      </w:r>
      <w:r>
        <w:rPr>
          <w:b/>
          <w:bCs/>
          <w:lang w:eastAsia="zh-CN"/>
        </w:rPr>
        <w:t xml:space="preserve"> </w:t>
      </w:r>
      <w:r>
        <w:rPr>
          <w:rFonts w:hint="eastAsia"/>
          <w:b/>
          <w:bCs/>
          <w:lang w:eastAsia="zh-CN"/>
        </w:rPr>
        <w:t>number</w:t>
      </w:r>
      <w:r>
        <w:rPr>
          <w:b/>
          <w:bCs/>
          <w:lang w:eastAsia="zh-CN"/>
        </w:rPr>
        <w:t xml:space="preserve"> </w:t>
      </w:r>
      <w:r>
        <w:rPr>
          <w:rFonts w:hint="eastAsia"/>
          <w:b/>
          <w:bCs/>
          <w:lang w:eastAsia="zh-CN"/>
        </w:rPr>
        <w:t>is</w:t>
      </w:r>
      <w:r>
        <w:rPr>
          <w:b/>
          <w:bCs/>
          <w:lang w:eastAsia="zh-CN"/>
        </w:rPr>
        <w:t xml:space="preserve"> 1</w:t>
      </w:r>
      <w:r>
        <w:rPr>
          <w:rFonts w:hint="eastAsia"/>
          <w:b/>
          <w:bCs/>
          <w:lang w:eastAsia="zh-CN"/>
        </w:rPr>
        <w:t>0,</w:t>
      </w:r>
      <w:r>
        <w:rPr>
          <w:b/>
          <w:bCs/>
          <w:lang w:eastAsia="zh-CN"/>
        </w:rPr>
        <w:t xml:space="preserve"> the delta CSI -SINR can be guaranteed within </w:t>
      </w:r>
      <w:r>
        <w:rPr>
          <w:rFonts w:ascii="等线" w:eastAsia="等线" w:hAnsi="等线" w:hint="eastAsia"/>
          <w:b/>
          <w:bCs/>
          <w:lang w:eastAsia="zh-CN"/>
        </w:rPr>
        <w:t>±</w:t>
      </w:r>
      <w:r>
        <w:rPr>
          <w:rFonts w:hint="eastAsia"/>
          <w:b/>
          <w:bCs/>
          <w:lang w:eastAsia="zh-CN"/>
        </w:rPr>
        <w:t>2</w:t>
      </w:r>
      <w:r>
        <w:rPr>
          <w:b/>
          <w:bCs/>
          <w:lang w:eastAsia="zh-CN"/>
        </w:rPr>
        <w:t>dB if the target SINR is less than -8dB when 1Rx is used.</w:t>
      </w:r>
    </w:p>
    <w:p w14:paraId="29450DFC" w14:textId="55A34E6E" w:rsidR="00D94873" w:rsidRPr="00D94873" w:rsidRDefault="00D94873" w:rsidP="00D94873">
      <w:pPr>
        <w:jc w:val="both"/>
        <w:rPr>
          <w:b/>
          <w:bCs/>
          <w:lang w:eastAsia="zh-CN"/>
        </w:rPr>
      </w:pPr>
      <w:r w:rsidRPr="001620B0">
        <w:rPr>
          <w:b/>
          <w:bCs/>
          <w:lang w:eastAsia="zh-CN"/>
        </w:rPr>
        <w:t>O</w:t>
      </w:r>
      <w:r w:rsidRPr="001620B0">
        <w:rPr>
          <w:rFonts w:hint="eastAsia"/>
          <w:b/>
          <w:bCs/>
          <w:lang w:eastAsia="zh-CN"/>
        </w:rPr>
        <w:t>bservation</w:t>
      </w:r>
      <w:r w:rsidRPr="001620B0">
        <w:rPr>
          <w:b/>
          <w:bCs/>
          <w:lang w:eastAsia="zh-CN"/>
        </w:rPr>
        <w:t xml:space="preserve"> </w:t>
      </w:r>
      <w:r>
        <w:rPr>
          <w:b/>
          <w:bCs/>
          <w:lang w:eastAsia="zh-CN"/>
        </w:rPr>
        <w:t>6</w:t>
      </w:r>
      <w:r w:rsidRPr="001620B0">
        <w:rPr>
          <w:rFonts w:hint="eastAsia"/>
          <w:b/>
          <w:bCs/>
          <w:lang w:eastAsia="zh-CN"/>
        </w:rPr>
        <w:t>：</w:t>
      </w:r>
      <w:r>
        <w:rPr>
          <w:rFonts w:hint="eastAsia"/>
          <w:b/>
          <w:bCs/>
          <w:lang w:eastAsia="zh-CN"/>
        </w:rPr>
        <w:t>When</w:t>
      </w:r>
      <w:r>
        <w:rPr>
          <w:b/>
          <w:bCs/>
          <w:lang w:eastAsia="zh-CN"/>
        </w:rPr>
        <w:t xml:space="preserve"> the </w:t>
      </w:r>
      <w:r>
        <w:rPr>
          <w:rFonts w:hint="eastAsia"/>
          <w:b/>
          <w:bCs/>
          <w:lang w:eastAsia="zh-CN"/>
        </w:rPr>
        <w:t>sample</w:t>
      </w:r>
      <w:r>
        <w:rPr>
          <w:b/>
          <w:bCs/>
          <w:lang w:eastAsia="zh-CN"/>
        </w:rPr>
        <w:t xml:space="preserve"> </w:t>
      </w:r>
      <w:r>
        <w:rPr>
          <w:rFonts w:hint="eastAsia"/>
          <w:b/>
          <w:bCs/>
          <w:lang w:eastAsia="zh-CN"/>
        </w:rPr>
        <w:t>number</w:t>
      </w:r>
      <w:r>
        <w:rPr>
          <w:b/>
          <w:bCs/>
          <w:lang w:eastAsia="zh-CN"/>
        </w:rPr>
        <w:t xml:space="preserve"> </w:t>
      </w:r>
      <w:r>
        <w:rPr>
          <w:rFonts w:hint="eastAsia"/>
          <w:b/>
          <w:bCs/>
          <w:lang w:eastAsia="zh-CN"/>
        </w:rPr>
        <w:t>is</w:t>
      </w:r>
      <w:r>
        <w:rPr>
          <w:b/>
          <w:bCs/>
          <w:lang w:eastAsia="zh-CN"/>
        </w:rPr>
        <w:t xml:space="preserve"> 2</w:t>
      </w:r>
      <w:r>
        <w:rPr>
          <w:rFonts w:hint="eastAsia"/>
          <w:b/>
          <w:bCs/>
          <w:lang w:eastAsia="zh-CN"/>
        </w:rPr>
        <w:t>0,</w:t>
      </w:r>
      <w:r>
        <w:rPr>
          <w:b/>
          <w:bCs/>
          <w:lang w:eastAsia="zh-CN"/>
        </w:rPr>
        <w:t xml:space="preserve"> the delta CSI -SINR can be guaranteed within </w:t>
      </w:r>
      <w:r>
        <w:rPr>
          <w:rFonts w:ascii="等线" w:eastAsia="等线" w:hAnsi="等线" w:hint="eastAsia"/>
          <w:b/>
          <w:bCs/>
          <w:lang w:eastAsia="zh-CN"/>
        </w:rPr>
        <w:t>±</w:t>
      </w:r>
      <w:r>
        <w:rPr>
          <w:rFonts w:hint="eastAsia"/>
          <w:b/>
          <w:bCs/>
          <w:lang w:eastAsia="zh-CN"/>
        </w:rPr>
        <w:t>2</w:t>
      </w:r>
      <w:r>
        <w:rPr>
          <w:b/>
          <w:bCs/>
          <w:lang w:eastAsia="zh-CN"/>
        </w:rPr>
        <w:t>dB if the target SINR is less than -10dB when 1Rx is used.</w:t>
      </w:r>
    </w:p>
    <w:p w14:paraId="41BC3EF2" w14:textId="79DB2B6B" w:rsidR="00C93FD5" w:rsidRPr="00C93FD5" w:rsidRDefault="005D615F" w:rsidP="00C93FD5">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681D99D6" w14:textId="77777777" w:rsidR="00C93FD5" w:rsidRPr="00C93FD5" w:rsidRDefault="00C93FD5" w:rsidP="00C93FD5"/>
    <w:p w14:paraId="2497C33B" w14:textId="78ECCFF7" w:rsidR="00C93FD5" w:rsidRPr="00C93FD5" w:rsidRDefault="000776CF" w:rsidP="00C93FD5">
      <w:pPr>
        <w:widowControl w:val="0"/>
        <w:tabs>
          <w:tab w:val="left" w:pos="426"/>
        </w:tabs>
        <w:rPr>
          <w:rFonts w:eastAsia="宋体"/>
          <w:sz w:val="22"/>
          <w:szCs w:val="22"/>
          <w:lang w:eastAsia="zh-CN"/>
        </w:rPr>
      </w:pPr>
      <w:r w:rsidRPr="000776CF">
        <w:rPr>
          <w:rFonts w:eastAsia="宋体"/>
          <w:lang w:eastAsia="zh-CN"/>
        </w:rPr>
        <w:t>[1].</w:t>
      </w:r>
      <w:r w:rsidRPr="000776CF">
        <w:rPr>
          <w:rFonts w:eastAsia="宋体"/>
          <w:lang w:eastAsia="zh-CN"/>
        </w:rPr>
        <w:tab/>
        <w:t>R4-2115361, “Simulation assumptions for RedCap RLM and BFD performance”, Ericsson</w:t>
      </w:r>
    </w:p>
    <w:sectPr w:rsidR="00C93FD5" w:rsidRPr="00C93FD5">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2947D" w14:textId="77777777" w:rsidR="00D869D3" w:rsidRDefault="00D869D3">
      <w:r>
        <w:separator/>
      </w:r>
    </w:p>
  </w:endnote>
  <w:endnote w:type="continuationSeparator" w:id="0">
    <w:p w14:paraId="0AE7B7ED" w14:textId="77777777" w:rsidR="00D869D3" w:rsidRDefault="00D86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161C9" w14:textId="77777777" w:rsidR="00D869D3" w:rsidRDefault="00D869D3">
      <w:r>
        <w:separator/>
      </w:r>
    </w:p>
  </w:footnote>
  <w:footnote w:type="continuationSeparator" w:id="0">
    <w:p w14:paraId="1956FF0C" w14:textId="77777777" w:rsidR="00D869D3" w:rsidRDefault="00D86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3C15DE" w:rsidRDefault="003C15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145D"/>
    <w:multiLevelType w:val="hybridMultilevel"/>
    <w:tmpl w:val="6214068A"/>
    <w:lvl w:ilvl="0" w:tplc="2C44AE6E">
      <w:start w:val="1"/>
      <w:numFmt w:val="bullet"/>
      <w:lvlText w:val="•"/>
      <w:lvlJc w:val="left"/>
      <w:pPr>
        <w:tabs>
          <w:tab w:val="num" w:pos="720"/>
        </w:tabs>
        <w:ind w:left="720" w:hanging="360"/>
      </w:pPr>
      <w:rPr>
        <w:rFonts w:ascii="Arial" w:hAnsi="Arial" w:hint="default"/>
      </w:rPr>
    </w:lvl>
    <w:lvl w:ilvl="1" w:tplc="1E5AE822">
      <w:numFmt w:val="none"/>
      <w:lvlText w:val=""/>
      <w:lvlJc w:val="left"/>
      <w:pPr>
        <w:tabs>
          <w:tab w:val="num" w:pos="360"/>
        </w:tabs>
      </w:pPr>
    </w:lvl>
    <w:lvl w:ilvl="2" w:tplc="0F349D58" w:tentative="1">
      <w:start w:val="1"/>
      <w:numFmt w:val="bullet"/>
      <w:lvlText w:val="•"/>
      <w:lvlJc w:val="left"/>
      <w:pPr>
        <w:tabs>
          <w:tab w:val="num" w:pos="2160"/>
        </w:tabs>
        <w:ind w:left="2160" w:hanging="360"/>
      </w:pPr>
      <w:rPr>
        <w:rFonts w:ascii="Arial" w:hAnsi="Arial" w:hint="default"/>
      </w:rPr>
    </w:lvl>
    <w:lvl w:ilvl="3" w:tplc="B7E42B10" w:tentative="1">
      <w:start w:val="1"/>
      <w:numFmt w:val="bullet"/>
      <w:lvlText w:val="•"/>
      <w:lvlJc w:val="left"/>
      <w:pPr>
        <w:tabs>
          <w:tab w:val="num" w:pos="2880"/>
        </w:tabs>
        <w:ind w:left="2880" w:hanging="360"/>
      </w:pPr>
      <w:rPr>
        <w:rFonts w:ascii="Arial" w:hAnsi="Arial" w:hint="default"/>
      </w:rPr>
    </w:lvl>
    <w:lvl w:ilvl="4" w:tplc="4AAAEA3A" w:tentative="1">
      <w:start w:val="1"/>
      <w:numFmt w:val="bullet"/>
      <w:lvlText w:val="•"/>
      <w:lvlJc w:val="left"/>
      <w:pPr>
        <w:tabs>
          <w:tab w:val="num" w:pos="3600"/>
        </w:tabs>
        <w:ind w:left="3600" w:hanging="360"/>
      </w:pPr>
      <w:rPr>
        <w:rFonts w:ascii="Arial" w:hAnsi="Arial" w:hint="default"/>
      </w:rPr>
    </w:lvl>
    <w:lvl w:ilvl="5" w:tplc="40E2ACF0" w:tentative="1">
      <w:start w:val="1"/>
      <w:numFmt w:val="bullet"/>
      <w:lvlText w:val="•"/>
      <w:lvlJc w:val="left"/>
      <w:pPr>
        <w:tabs>
          <w:tab w:val="num" w:pos="4320"/>
        </w:tabs>
        <w:ind w:left="4320" w:hanging="360"/>
      </w:pPr>
      <w:rPr>
        <w:rFonts w:ascii="Arial" w:hAnsi="Arial" w:hint="default"/>
      </w:rPr>
    </w:lvl>
    <w:lvl w:ilvl="6" w:tplc="E23A727E" w:tentative="1">
      <w:start w:val="1"/>
      <w:numFmt w:val="bullet"/>
      <w:lvlText w:val="•"/>
      <w:lvlJc w:val="left"/>
      <w:pPr>
        <w:tabs>
          <w:tab w:val="num" w:pos="5040"/>
        </w:tabs>
        <w:ind w:left="5040" w:hanging="360"/>
      </w:pPr>
      <w:rPr>
        <w:rFonts w:ascii="Arial" w:hAnsi="Arial" w:hint="default"/>
      </w:rPr>
    </w:lvl>
    <w:lvl w:ilvl="7" w:tplc="B292F744" w:tentative="1">
      <w:start w:val="1"/>
      <w:numFmt w:val="bullet"/>
      <w:lvlText w:val="•"/>
      <w:lvlJc w:val="left"/>
      <w:pPr>
        <w:tabs>
          <w:tab w:val="num" w:pos="5760"/>
        </w:tabs>
        <w:ind w:left="5760" w:hanging="360"/>
      </w:pPr>
      <w:rPr>
        <w:rFonts w:ascii="Arial" w:hAnsi="Arial" w:hint="default"/>
      </w:rPr>
    </w:lvl>
    <w:lvl w:ilvl="8" w:tplc="962226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93701A"/>
    <w:multiLevelType w:val="hybridMultilevel"/>
    <w:tmpl w:val="BA666E2C"/>
    <w:lvl w:ilvl="0" w:tplc="0F4AE41A">
      <w:start w:val="1"/>
      <w:numFmt w:val="bullet"/>
      <w:lvlText w:val="•"/>
      <w:lvlJc w:val="left"/>
      <w:pPr>
        <w:tabs>
          <w:tab w:val="num" w:pos="720"/>
        </w:tabs>
        <w:ind w:left="720" w:hanging="360"/>
      </w:pPr>
      <w:rPr>
        <w:rFonts w:ascii="Arial" w:hAnsi="Arial" w:hint="default"/>
      </w:rPr>
    </w:lvl>
    <w:lvl w:ilvl="1" w:tplc="4F02910A">
      <w:numFmt w:val="none"/>
      <w:lvlText w:val=""/>
      <w:lvlJc w:val="left"/>
      <w:pPr>
        <w:tabs>
          <w:tab w:val="num" w:pos="-360"/>
        </w:tabs>
      </w:pPr>
    </w:lvl>
    <w:lvl w:ilvl="2" w:tplc="C29C5A7A" w:tentative="1">
      <w:start w:val="1"/>
      <w:numFmt w:val="bullet"/>
      <w:lvlText w:val="•"/>
      <w:lvlJc w:val="left"/>
      <w:pPr>
        <w:tabs>
          <w:tab w:val="num" w:pos="2160"/>
        </w:tabs>
        <w:ind w:left="2160" w:hanging="360"/>
      </w:pPr>
      <w:rPr>
        <w:rFonts w:ascii="Arial" w:hAnsi="Arial" w:hint="default"/>
      </w:rPr>
    </w:lvl>
    <w:lvl w:ilvl="3" w:tplc="63760FBE" w:tentative="1">
      <w:start w:val="1"/>
      <w:numFmt w:val="bullet"/>
      <w:lvlText w:val="•"/>
      <w:lvlJc w:val="left"/>
      <w:pPr>
        <w:tabs>
          <w:tab w:val="num" w:pos="2880"/>
        </w:tabs>
        <w:ind w:left="2880" w:hanging="360"/>
      </w:pPr>
      <w:rPr>
        <w:rFonts w:ascii="Arial" w:hAnsi="Arial" w:hint="default"/>
      </w:rPr>
    </w:lvl>
    <w:lvl w:ilvl="4" w:tplc="407C455E" w:tentative="1">
      <w:start w:val="1"/>
      <w:numFmt w:val="bullet"/>
      <w:lvlText w:val="•"/>
      <w:lvlJc w:val="left"/>
      <w:pPr>
        <w:tabs>
          <w:tab w:val="num" w:pos="3600"/>
        </w:tabs>
        <w:ind w:left="3600" w:hanging="360"/>
      </w:pPr>
      <w:rPr>
        <w:rFonts w:ascii="Arial" w:hAnsi="Arial" w:hint="default"/>
      </w:rPr>
    </w:lvl>
    <w:lvl w:ilvl="5" w:tplc="93BE645E" w:tentative="1">
      <w:start w:val="1"/>
      <w:numFmt w:val="bullet"/>
      <w:lvlText w:val="•"/>
      <w:lvlJc w:val="left"/>
      <w:pPr>
        <w:tabs>
          <w:tab w:val="num" w:pos="4320"/>
        </w:tabs>
        <w:ind w:left="4320" w:hanging="360"/>
      </w:pPr>
      <w:rPr>
        <w:rFonts w:ascii="Arial" w:hAnsi="Arial" w:hint="default"/>
      </w:rPr>
    </w:lvl>
    <w:lvl w:ilvl="6" w:tplc="BFBAF078" w:tentative="1">
      <w:start w:val="1"/>
      <w:numFmt w:val="bullet"/>
      <w:lvlText w:val="•"/>
      <w:lvlJc w:val="left"/>
      <w:pPr>
        <w:tabs>
          <w:tab w:val="num" w:pos="5040"/>
        </w:tabs>
        <w:ind w:left="5040" w:hanging="360"/>
      </w:pPr>
      <w:rPr>
        <w:rFonts w:ascii="Arial" w:hAnsi="Arial" w:hint="default"/>
      </w:rPr>
    </w:lvl>
    <w:lvl w:ilvl="7" w:tplc="AF024C68" w:tentative="1">
      <w:start w:val="1"/>
      <w:numFmt w:val="bullet"/>
      <w:lvlText w:val="•"/>
      <w:lvlJc w:val="left"/>
      <w:pPr>
        <w:tabs>
          <w:tab w:val="num" w:pos="5760"/>
        </w:tabs>
        <w:ind w:left="5760" w:hanging="360"/>
      </w:pPr>
      <w:rPr>
        <w:rFonts w:ascii="Arial" w:hAnsi="Arial" w:hint="default"/>
      </w:rPr>
    </w:lvl>
    <w:lvl w:ilvl="8" w:tplc="A60CBC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9" w15:restartNumberingAfterBreak="0">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FD415E"/>
    <w:multiLevelType w:val="hybridMultilevel"/>
    <w:tmpl w:val="0298D290"/>
    <w:lvl w:ilvl="0" w:tplc="74B6C890">
      <w:start w:val="1"/>
      <w:numFmt w:val="bullet"/>
      <w:lvlText w:val="•"/>
      <w:lvlJc w:val="left"/>
      <w:pPr>
        <w:tabs>
          <w:tab w:val="num" w:pos="360"/>
        </w:tabs>
        <w:ind w:left="360" w:hanging="360"/>
      </w:pPr>
      <w:rPr>
        <w:rFonts w:ascii="Arial" w:hAnsi="Arial" w:hint="default"/>
      </w:rPr>
    </w:lvl>
    <w:lvl w:ilvl="1" w:tplc="B60ED104">
      <w:numFmt w:val="none"/>
      <w:lvlText w:val=""/>
      <w:lvlJc w:val="left"/>
      <w:pPr>
        <w:tabs>
          <w:tab w:val="num" w:pos="-360"/>
        </w:tabs>
      </w:pPr>
    </w:lvl>
    <w:lvl w:ilvl="2" w:tplc="355A4A46">
      <w:numFmt w:val="none"/>
      <w:lvlText w:val=""/>
      <w:lvlJc w:val="left"/>
      <w:pPr>
        <w:tabs>
          <w:tab w:val="num" w:pos="-360"/>
        </w:tabs>
      </w:pPr>
    </w:lvl>
    <w:lvl w:ilvl="3" w:tplc="DEA056D4">
      <w:start w:val="1"/>
      <w:numFmt w:val="bullet"/>
      <w:lvlText w:val="•"/>
      <w:lvlJc w:val="left"/>
      <w:pPr>
        <w:tabs>
          <w:tab w:val="num" w:pos="2520"/>
        </w:tabs>
        <w:ind w:left="2520" w:hanging="360"/>
      </w:pPr>
      <w:rPr>
        <w:rFonts w:ascii="Arial" w:hAnsi="Arial" w:hint="default"/>
      </w:rPr>
    </w:lvl>
    <w:lvl w:ilvl="4" w:tplc="6D7CC9E2" w:tentative="1">
      <w:start w:val="1"/>
      <w:numFmt w:val="bullet"/>
      <w:lvlText w:val="•"/>
      <w:lvlJc w:val="left"/>
      <w:pPr>
        <w:tabs>
          <w:tab w:val="num" w:pos="3240"/>
        </w:tabs>
        <w:ind w:left="3240" w:hanging="360"/>
      </w:pPr>
      <w:rPr>
        <w:rFonts w:ascii="Arial" w:hAnsi="Arial" w:hint="default"/>
      </w:rPr>
    </w:lvl>
    <w:lvl w:ilvl="5" w:tplc="64348610" w:tentative="1">
      <w:start w:val="1"/>
      <w:numFmt w:val="bullet"/>
      <w:lvlText w:val="•"/>
      <w:lvlJc w:val="left"/>
      <w:pPr>
        <w:tabs>
          <w:tab w:val="num" w:pos="3960"/>
        </w:tabs>
        <w:ind w:left="3960" w:hanging="360"/>
      </w:pPr>
      <w:rPr>
        <w:rFonts w:ascii="Arial" w:hAnsi="Arial" w:hint="default"/>
      </w:rPr>
    </w:lvl>
    <w:lvl w:ilvl="6" w:tplc="7FEAA736" w:tentative="1">
      <w:start w:val="1"/>
      <w:numFmt w:val="bullet"/>
      <w:lvlText w:val="•"/>
      <w:lvlJc w:val="left"/>
      <w:pPr>
        <w:tabs>
          <w:tab w:val="num" w:pos="4680"/>
        </w:tabs>
        <w:ind w:left="4680" w:hanging="360"/>
      </w:pPr>
      <w:rPr>
        <w:rFonts w:ascii="Arial" w:hAnsi="Arial" w:hint="default"/>
      </w:rPr>
    </w:lvl>
    <w:lvl w:ilvl="7" w:tplc="2B4099BE" w:tentative="1">
      <w:start w:val="1"/>
      <w:numFmt w:val="bullet"/>
      <w:lvlText w:val="•"/>
      <w:lvlJc w:val="left"/>
      <w:pPr>
        <w:tabs>
          <w:tab w:val="num" w:pos="5400"/>
        </w:tabs>
        <w:ind w:left="5400" w:hanging="360"/>
      </w:pPr>
      <w:rPr>
        <w:rFonts w:ascii="Arial" w:hAnsi="Arial" w:hint="default"/>
      </w:rPr>
    </w:lvl>
    <w:lvl w:ilvl="8" w:tplc="98D0109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8" w15:restartNumberingAfterBreak="0">
    <w:nsid w:val="38BA7552"/>
    <w:multiLevelType w:val="hybridMultilevel"/>
    <w:tmpl w:val="43AED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E0480"/>
    <w:multiLevelType w:val="hybridMultilevel"/>
    <w:tmpl w:val="A178FAC8"/>
    <w:lvl w:ilvl="0" w:tplc="E2BAAEDA">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9F2AE9"/>
    <w:multiLevelType w:val="hybridMultilevel"/>
    <w:tmpl w:val="C2B0868E"/>
    <w:lvl w:ilvl="0" w:tplc="74B6C89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5"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tentative="1">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3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1"/>
  </w:num>
  <w:num w:numId="2">
    <w:abstractNumId w:val="6"/>
  </w:num>
  <w:num w:numId="3">
    <w:abstractNumId w:val="34"/>
  </w:num>
  <w:num w:numId="4">
    <w:abstractNumId w:val="2"/>
  </w:num>
  <w:num w:numId="5">
    <w:abstractNumId w:val="20"/>
  </w:num>
  <w:num w:numId="6">
    <w:abstractNumId w:val="33"/>
  </w:num>
  <w:num w:numId="7">
    <w:abstractNumId w:val="30"/>
  </w:num>
  <w:num w:numId="8">
    <w:abstractNumId w:val="28"/>
  </w:num>
  <w:num w:numId="9">
    <w:abstractNumId w:val="5"/>
  </w:num>
  <w:num w:numId="10">
    <w:abstractNumId w:val="17"/>
  </w:num>
  <w:num w:numId="11">
    <w:abstractNumId w:val="8"/>
  </w:num>
  <w:num w:numId="12">
    <w:abstractNumId w:val="12"/>
  </w:num>
  <w:num w:numId="13">
    <w:abstractNumId w:val="13"/>
  </w:num>
  <w:num w:numId="14">
    <w:abstractNumId w:val="4"/>
  </w:num>
  <w:num w:numId="15">
    <w:abstractNumId w:val="3"/>
  </w:num>
  <w:num w:numId="16">
    <w:abstractNumId w:val="29"/>
  </w:num>
  <w:num w:numId="17">
    <w:abstractNumId w:val="10"/>
  </w:num>
  <w:num w:numId="18">
    <w:abstractNumId w:val="32"/>
  </w:num>
  <w:num w:numId="19">
    <w:abstractNumId w:val="26"/>
  </w:num>
  <w:num w:numId="20">
    <w:abstractNumId w:val="24"/>
  </w:num>
  <w:num w:numId="21">
    <w:abstractNumId w:val="22"/>
  </w:num>
  <w:num w:numId="22">
    <w:abstractNumId w:val="27"/>
  </w:num>
  <w:num w:numId="23">
    <w:abstractNumId w:val="14"/>
  </w:num>
  <w:num w:numId="24">
    <w:abstractNumId w:val="15"/>
  </w:num>
  <w:num w:numId="25">
    <w:abstractNumId w:val="21"/>
  </w:num>
  <w:num w:numId="26">
    <w:abstractNumId w:val="11"/>
  </w:num>
  <w:num w:numId="27">
    <w:abstractNumId w:val="25"/>
  </w:num>
  <w:num w:numId="28">
    <w:abstractNumId w:val="16"/>
  </w:num>
  <w:num w:numId="29">
    <w:abstractNumId w:val="1"/>
  </w:num>
  <w:num w:numId="30">
    <w:abstractNumId w:val="23"/>
  </w:num>
  <w:num w:numId="31">
    <w:abstractNumId w:val="9"/>
  </w:num>
  <w:num w:numId="32">
    <w:abstractNumId w:val="18"/>
  </w:num>
  <w:num w:numId="33">
    <w:abstractNumId w:val="0"/>
  </w:num>
  <w:num w:numId="34">
    <w:abstractNumId w:val="7"/>
  </w:num>
  <w:num w:numId="35">
    <w:abstractNumId w:val="19"/>
  </w:num>
  <w:num w:numId="36">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6964"/>
    <w:rsid w:val="000279EC"/>
    <w:rsid w:val="00030A91"/>
    <w:rsid w:val="000319F0"/>
    <w:rsid w:val="000330CD"/>
    <w:rsid w:val="00033433"/>
    <w:rsid w:val="00033920"/>
    <w:rsid w:val="00033A96"/>
    <w:rsid w:val="00033D21"/>
    <w:rsid w:val="00034F15"/>
    <w:rsid w:val="00036006"/>
    <w:rsid w:val="0003643B"/>
    <w:rsid w:val="00036587"/>
    <w:rsid w:val="00036E6C"/>
    <w:rsid w:val="00037F60"/>
    <w:rsid w:val="00040DFB"/>
    <w:rsid w:val="0004300E"/>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975"/>
    <w:rsid w:val="00056B58"/>
    <w:rsid w:val="00057F2B"/>
    <w:rsid w:val="000600C9"/>
    <w:rsid w:val="00060506"/>
    <w:rsid w:val="00060C29"/>
    <w:rsid w:val="00062731"/>
    <w:rsid w:val="00062B85"/>
    <w:rsid w:val="00062C4C"/>
    <w:rsid w:val="000636D1"/>
    <w:rsid w:val="000638D6"/>
    <w:rsid w:val="00063F34"/>
    <w:rsid w:val="00064A3E"/>
    <w:rsid w:val="0006529E"/>
    <w:rsid w:val="00066958"/>
    <w:rsid w:val="00067A21"/>
    <w:rsid w:val="00072457"/>
    <w:rsid w:val="00072E3F"/>
    <w:rsid w:val="00073DA3"/>
    <w:rsid w:val="0007541A"/>
    <w:rsid w:val="00075E04"/>
    <w:rsid w:val="00076035"/>
    <w:rsid w:val="00076F94"/>
    <w:rsid w:val="000776CF"/>
    <w:rsid w:val="00077EFD"/>
    <w:rsid w:val="00080843"/>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868"/>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D7E26"/>
    <w:rsid w:val="000E033C"/>
    <w:rsid w:val="000E0A75"/>
    <w:rsid w:val="000E0E0D"/>
    <w:rsid w:val="000E2319"/>
    <w:rsid w:val="000E2999"/>
    <w:rsid w:val="000E3C50"/>
    <w:rsid w:val="000E3C71"/>
    <w:rsid w:val="000E4521"/>
    <w:rsid w:val="000E57FF"/>
    <w:rsid w:val="000E5B73"/>
    <w:rsid w:val="000E67A9"/>
    <w:rsid w:val="000F169D"/>
    <w:rsid w:val="000F19ED"/>
    <w:rsid w:val="000F2647"/>
    <w:rsid w:val="000F2656"/>
    <w:rsid w:val="000F2748"/>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3AF1"/>
    <w:rsid w:val="00104DD5"/>
    <w:rsid w:val="00104F71"/>
    <w:rsid w:val="001056CA"/>
    <w:rsid w:val="00105AF9"/>
    <w:rsid w:val="00107963"/>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02FC"/>
    <w:rsid w:val="001610A7"/>
    <w:rsid w:val="001613DF"/>
    <w:rsid w:val="001620B0"/>
    <w:rsid w:val="0016297B"/>
    <w:rsid w:val="00164518"/>
    <w:rsid w:val="001645F4"/>
    <w:rsid w:val="00164793"/>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658"/>
    <w:rsid w:val="001B7A65"/>
    <w:rsid w:val="001B7B82"/>
    <w:rsid w:val="001C13E2"/>
    <w:rsid w:val="001C17AE"/>
    <w:rsid w:val="001C1E99"/>
    <w:rsid w:val="001C21C4"/>
    <w:rsid w:val="001C3040"/>
    <w:rsid w:val="001C30B7"/>
    <w:rsid w:val="001C486E"/>
    <w:rsid w:val="001C4BAD"/>
    <w:rsid w:val="001C5023"/>
    <w:rsid w:val="001C5226"/>
    <w:rsid w:val="001C5F5E"/>
    <w:rsid w:val="001C6580"/>
    <w:rsid w:val="001C6DBB"/>
    <w:rsid w:val="001C71C2"/>
    <w:rsid w:val="001C733A"/>
    <w:rsid w:val="001D0324"/>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199"/>
    <w:rsid w:val="001E3527"/>
    <w:rsid w:val="001E41F3"/>
    <w:rsid w:val="001E5E0B"/>
    <w:rsid w:val="001E69C5"/>
    <w:rsid w:val="001E6BE8"/>
    <w:rsid w:val="001E6F15"/>
    <w:rsid w:val="001E71FA"/>
    <w:rsid w:val="001F02BB"/>
    <w:rsid w:val="001F05B3"/>
    <w:rsid w:val="001F05E0"/>
    <w:rsid w:val="001F1DC8"/>
    <w:rsid w:val="001F20F7"/>
    <w:rsid w:val="001F24AC"/>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798"/>
    <w:rsid w:val="00202A21"/>
    <w:rsid w:val="00202B57"/>
    <w:rsid w:val="00202BB6"/>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6E73"/>
    <w:rsid w:val="002376D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0C2"/>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1F0F"/>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212"/>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C4"/>
    <w:rsid w:val="003052E9"/>
    <w:rsid w:val="00305409"/>
    <w:rsid w:val="00305D34"/>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4C14"/>
    <w:rsid w:val="003350E5"/>
    <w:rsid w:val="00336875"/>
    <w:rsid w:val="00337988"/>
    <w:rsid w:val="00337F21"/>
    <w:rsid w:val="00340BF6"/>
    <w:rsid w:val="00341121"/>
    <w:rsid w:val="00341B75"/>
    <w:rsid w:val="00343C53"/>
    <w:rsid w:val="0034523B"/>
    <w:rsid w:val="003466AD"/>
    <w:rsid w:val="00347054"/>
    <w:rsid w:val="00347873"/>
    <w:rsid w:val="0034791A"/>
    <w:rsid w:val="00347EB2"/>
    <w:rsid w:val="00350F38"/>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651D"/>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20A7"/>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5DE"/>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4E21"/>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89A"/>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9EA"/>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7CF"/>
    <w:rsid w:val="0045787F"/>
    <w:rsid w:val="00457CBC"/>
    <w:rsid w:val="00460590"/>
    <w:rsid w:val="00460981"/>
    <w:rsid w:val="00460D1A"/>
    <w:rsid w:val="004619B0"/>
    <w:rsid w:val="00461B73"/>
    <w:rsid w:val="00462619"/>
    <w:rsid w:val="004631EC"/>
    <w:rsid w:val="00464520"/>
    <w:rsid w:val="00464F27"/>
    <w:rsid w:val="004664A1"/>
    <w:rsid w:val="0046655F"/>
    <w:rsid w:val="00466F11"/>
    <w:rsid w:val="00467FA8"/>
    <w:rsid w:val="00470D55"/>
    <w:rsid w:val="00471092"/>
    <w:rsid w:val="00471B88"/>
    <w:rsid w:val="00471C7C"/>
    <w:rsid w:val="004725B8"/>
    <w:rsid w:val="0047268C"/>
    <w:rsid w:val="004739C0"/>
    <w:rsid w:val="00473E0E"/>
    <w:rsid w:val="00473FA1"/>
    <w:rsid w:val="0047435E"/>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67C"/>
    <w:rsid w:val="004A398A"/>
    <w:rsid w:val="004A461B"/>
    <w:rsid w:val="004A7485"/>
    <w:rsid w:val="004B0AB6"/>
    <w:rsid w:val="004B0E62"/>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5BFF"/>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4C4"/>
    <w:rsid w:val="004E57C6"/>
    <w:rsid w:val="004E5E83"/>
    <w:rsid w:val="004E5EA6"/>
    <w:rsid w:val="004E6E42"/>
    <w:rsid w:val="004E7520"/>
    <w:rsid w:val="004F0400"/>
    <w:rsid w:val="004F1436"/>
    <w:rsid w:val="004F191F"/>
    <w:rsid w:val="004F1A59"/>
    <w:rsid w:val="004F1F01"/>
    <w:rsid w:val="004F3748"/>
    <w:rsid w:val="004F3A1D"/>
    <w:rsid w:val="004F4AAA"/>
    <w:rsid w:val="004F5851"/>
    <w:rsid w:val="004F61F5"/>
    <w:rsid w:val="004F72BA"/>
    <w:rsid w:val="004F762E"/>
    <w:rsid w:val="00500308"/>
    <w:rsid w:val="00502095"/>
    <w:rsid w:val="005020BE"/>
    <w:rsid w:val="00503627"/>
    <w:rsid w:val="00504CAE"/>
    <w:rsid w:val="00504FEB"/>
    <w:rsid w:val="00505999"/>
    <w:rsid w:val="00506C4B"/>
    <w:rsid w:val="0050749F"/>
    <w:rsid w:val="005076BB"/>
    <w:rsid w:val="00507A5C"/>
    <w:rsid w:val="005105B3"/>
    <w:rsid w:val="00510914"/>
    <w:rsid w:val="005118F8"/>
    <w:rsid w:val="00512179"/>
    <w:rsid w:val="00513428"/>
    <w:rsid w:val="005146C3"/>
    <w:rsid w:val="00514756"/>
    <w:rsid w:val="00514B4B"/>
    <w:rsid w:val="00514D73"/>
    <w:rsid w:val="00514E5C"/>
    <w:rsid w:val="00515562"/>
    <w:rsid w:val="005155D6"/>
    <w:rsid w:val="0051580D"/>
    <w:rsid w:val="0051681B"/>
    <w:rsid w:val="005177F4"/>
    <w:rsid w:val="0051785D"/>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3D0"/>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120"/>
    <w:rsid w:val="0058338F"/>
    <w:rsid w:val="005833C2"/>
    <w:rsid w:val="005842EC"/>
    <w:rsid w:val="00584A96"/>
    <w:rsid w:val="00584F57"/>
    <w:rsid w:val="00585171"/>
    <w:rsid w:val="00586B4A"/>
    <w:rsid w:val="00587BCE"/>
    <w:rsid w:val="00587C38"/>
    <w:rsid w:val="0059241F"/>
    <w:rsid w:val="00592B27"/>
    <w:rsid w:val="00592D74"/>
    <w:rsid w:val="00593222"/>
    <w:rsid w:val="00595677"/>
    <w:rsid w:val="00596977"/>
    <w:rsid w:val="0059697F"/>
    <w:rsid w:val="005A01FB"/>
    <w:rsid w:val="005A02B9"/>
    <w:rsid w:val="005A06E0"/>
    <w:rsid w:val="005A0A5C"/>
    <w:rsid w:val="005A0AB8"/>
    <w:rsid w:val="005A0BA9"/>
    <w:rsid w:val="005A1A4A"/>
    <w:rsid w:val="005A215F"/>
    <w:rsid w:val="005A235F"/>
    <w:rsid w:val="005A3574"/>
    <w:rsid w:val="005A3FDA"/>
    <w:rsid w:val="005A57E4"/>
    <w:rsid w:val="005A5BCD"/>
    <w:rsid w:val="005A6244"/>
    <w:rsid w:val="005A67CF"/>
    <w:rsid w:val="005A6BB0"/>
    <w:rsid w:val="005A75C4"/>
    <w:rsid w:val="005A794C"/>
    <w:rsid w:val="005A79D8"/>
    <w:rsid w:val="005B0B61"/>
    <w:rsid w:val="005B1D62"/>
    <w:rsid w:val="005B2065"/>
    <w:rsid w:val="005B256E"/>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AEF"/>
    <w:rsid w:val="005D1F34"/>
    <w:rsid w:val="005D2306"/>
    <w:rsid w:val="005D286B"/>
    <w:rsid w:val="005D33FF"/>
    <w:rsid w:val="005D36E6"/>
    <w:rsid w:val="005D3C2C"/>
    <w:rsid w:val="005D3FD0"/>
    <w:rsid w:val="005D4882"/>
    <w:rsid w:val="005D4CEA"/>
    <w:rsid w:val="005D4D5C"/>
    <w:rsid w:val="005D5D90"/>
    <w:rsid w:val="005D615F"/>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8F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0B9A"/>
    <w:rsid w:val="006A1707"/>
    <w:rsid w:val="006A1F9C"/>
    <w:rsid w:val="006A2808"/>
    <w:rsid w:val="006A2819"/>
    <w:rsid w:val="006A477D"/>
    <w:rsid w:val="006A6D08"/>
    <w:rsid w:val="006B1456"/>
    <w:rsid w:val="006B30C2"/>
    <w:rsid w:val="006B31EC"/>
    <w:rsid w:val="006B46FB"/>
    <w:rsid w:val="006B47B9"/>
    <w:rsid w:val="006B48A9"/>
    <w:rsid w:val="006B4A02"/>
    <w:rsid w:val="006B5703"/>
    <w:rsid w:val="006B590C"/>
    <w:rsid w:val="006B62E7"/>
    <w:rsid w:val="006B6C9E"/>
    <w:rsid w:val="006B789E"/>
    <w:rsid w:val="006C009A"/>
    <w:rsid w:val="006C0D06"/>
    <w:rsid w:val="006C15E6"/>
    <w:rsid w:val="006C16B9"/>
    <w:rsid w:val="006C2272"/>
    <w:rsid w:val="006C2B34"/>
    <w:rsid w:val="006C3742"/>
    <w:rsid w:val="006C3854"/>
    <w:rsid w:val="006C3955"/>
    <w:rsid w:val="006C47E7"/>
    <w:rsid w:val="006C5162"/>
    <w:rsid w:val="006C60F5"/>
    <w:rsid w:val="006C715A"/>
    <w:rsid w:val="006C72C2"/>
    <w:rsid w:val="006D01D3"/>
    <w:rsid w:val="006D1869"/>
    <w:rsid w:val="006D1C90"/>
    <w:rsid w:val="006D270B"/>
    <w:rsid w:val="006D306E"/>
    <w:rsid w:val="006D3A6D"/>
    <w:rsid w:val="006D5730"/>
    <w:rsid w:val="006D633E"/>
    <w:rsid w:val="006D6BE3"/>
    <w:rsid w:val="006D70D0"/>
    <w:rsid w:val="006D7A12"/>
    <w:rsid w:val="006E0C2C"/>
    <w:rsid w:val="006E0F73"/>
    <w:rsid w:val="006E1014"/>
    <w:rsid w:val="006E1F56"/>
    <w:rsid w:val="006E21FB"/>
    <w:rsid w:val="006E2764"/>
    <w:rsid w:val="006E298D"/>
    <w:rsid w:val="006E32A9"/>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079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0FDD"/>
    <w:rsid w:val="007817A5"/>
    <w:rsid w:val="00782036"/>
    <w:rsid w:val="00782254"/>
    <w:rsid w:val="0078320C"/>
    <w:rsid w:val="00783DD5"/>
    <w:rsid w:val="007844AB"/>
    <w:rsid w:val="00784537"/>
    <w:rsid w:val="00785940"/>
    <w:rsid w:val="00785FE5"/>
    <w:rsid w:val="0078605F"/>
    <w:rsid w:val="0078668A"/>
    <w:rsid w:val="0079092B"/>
    <w:rsid w:val="00790AA4"/>
    <w:rsid w:val="007919B5"/>
    <w:rsid w:val="00792342"/>
    <w:rsid w:val="00792870"/>
    <w:rsid w:val="00792C5F"/>
    <w:rsid w:val="00792FD5"/>
    <w:rsid w:val="00793201"/>
    <w:rsid w:val="00793450"/>
    <w:rsid w:val="00794583"/>
    <w:rsid w:val="00795B1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51"/>
    <w:rsid w:val="007D1570"/>
    <w:rsid w:val="007D3388"/>
    <w:rsid w:val="007D3DDB"/>
    <w:rsid w:val="007D3EF3"/>
    <w:rsid w:val="007D4544"/>
    <w:rsid w:val="007D4B04"/>
    <w:rsid w:val="007D4FDF"/>
    <w:rsid w:val="007D5A25"/>
    <w:rsid w:val="007D6A07"/>
    <w:rsid w:val="007D6B49"/>
    <w:rsid w:val="007D720E"/>
    <w:rsid w:val="007D792B"/>
    <w:rsid w:val="007E04AD"/>
    <w:rsid w:val="007E0A72"/>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6C0"/>
    <w:rsid w:val="00803783"/>
    <w:rsid w:val="008041C0"/>
    <w:rsid w:val="00804F83"/>
    <w:rsid w:val="00805214"/>
    <w:rsid w:val="0080593B"/>
    <w:rsid w:val="008066FB"/>
    <w:rsid w:val="0081006D"/>
    <w:rsid w:val="0081038A"/>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5D2"/>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4C7A"/>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B5"/>
    <w:rsid w:val="008B48D4"/>
    <w:rsid w:val="008B4919"/>
    <w:rsid w:val="008B4A5D"/>
    <w:rsid w:val="008B5B2A"/>
    <w:rsid w:val="008B6779"/>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28C"/>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1C7"/>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0963"/>
    <w:rsid w:val="00922DE3"/>
    <w:rsid w:val="0092317E"/>
    <w:rsid w:val="009233C5"/>
    <w:rsid w:val="0092453D"/>
    <w:rsid w:val="00924665"/>
    <w:rsid w:val="009246FF"/>
    <w:rsid w:val="009249FB"/>
    <w:rsid w:val="00924A8C"/>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46387"/>
    <w:rsid w:val="00946778"/>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2EA"/>
    <w:rsid w:val="00963904"/>
    <w:rsid w:val="009647A4"/>
    <w:rsid w:val="00964E3C"/>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DF1"/>
    <w:rsid w:val="009811CE"/>
    <w:rsid w:val="0098188F"/>
    <w:rsid w:val="009828FE"/>
    <w:rsid w:val="00982BD6"/>
    <w:rsid w:val="009837FE"/>
    <w:rsid w:val="00984578"/>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3F81"/>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13E5"/>
    <w:rsid w:val="00A22337"/>
    <w:rsid w:val="00A224E8"/>
    <w:rsid w:val="00A22504"/>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048F"/>
    <w:rsid w:val="00A8177A"/>
    <w:rsid w:val="00A83013"/>
    <w:rsid w:val="00A83551"/>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252"/>
    <w:rsid w:val="00B01449"/>
    <w:rsid w:val="00B016A4"/>
    <w:rsid w:val="00B019AC"/>
    <w:rsid w:val="00B0220F"/>
    <w:rsid w:val="00B02264"/>
    <w:rsid w:val="00B02399"/>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26DBE"/>
    <w:rsid w:val="00B306F7"/>
    <w:rsid w:val="00B3074D"/>
    <w:rsid w:val="00B313BA"/>
    <w:rsid w:val="00B3201C"/>
    <w:rsid w:val="00B3298C"/>
    <w:rsid w:val="00B3365C"/>
    <w:rsid w:val="00B342BD"/>
    <w:rsid w:val="00B34410"/>
    <w:rsid w:val="00B3466A"/>
    <w:rsid w:val="00B34853"/>
    <w:rsid w:val="00B3493F"/>
    <w:rsid w:val="00B3559B"/>
    <w:rsid w:val="00B35F33"/>
    <w:rsid w:val="00B3614D"/>
    <w:rsid w:val="00B36319"/>
    <w:rsid w:val="00B369FB"/>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95E"/>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26F4"/>
    <w:rsid w:val="00B63642"/>
    <w:rsid w:val="00B63AE4"/>
    <w:rsid w:val="00B6424D"/>
    <w:rsid w:val="00B64E66"/>
    <w:rsid w:val="00B66875"/>
    <w:rsid w:val="00B67222"/>
    <w:rsid w:val="00B67B97"/>
    <w:rsid w:val="00B67C06"/>
    <w:rsid w:val="00B707B9"/>
    <w:rsid w:val="00B709AF"/>
    <w:rsid w:val="00B71117"/>
    <w:rsid w:val="00B7141C"/>
    <w:rsid w:val="00B714DE"/>
    <w:rsid w:val="00B72ED9"/>
    <w:rsid w:val="00B73830"/>
    <w:rsid w:val="00B73B89"/>
    <w:rsid w:val="00B74544"/>
    <w:rsid w:val="00B74D73"/>
    <w:rsid w:val="00B7505B"/>
    <w:rsid w:val="00B75C81"/>
    <w:rsid w:val="00B7732E"/>
    <w:rsid w:val="00B778F3"/>
    <w:rsid w:val="00B77F7E"/>
    <w:rsid w:val="00B8036F"/>
    <w:rsid w:val="00B80BB3"/>
    <w:rsid w:val="00B81580"/>
    <w:rsid w:val="00B823CA"/>
    <w:rsid w:val="00B835C7"/>
    <w:rsid w:val="00B84409"/>
    <w:rsid w:val="00B85495"/>
    <w:rsid w:val="00B85611"/>
    <w:rsid w:val="00B85726"/>
    <w:rsid w:val="00B85E21"/>
    <w:rsid w:val="00B873CD"/>
    <w:rsid w:val="00B87676"/>
    <w:rsid w:val="00B90669"/>
    <w:rsid w:val="00B90937"/>
    <w:rsid w:val="00B90AEA"/>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012"/>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3AF"/>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4E5"/>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07C"/>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2D6"/>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B4B"/>
    <w:rsid w:val="00C90D9D"/>
    <w:rsid w:val="00C915F5"/>
    <w:rsid w:val="00C92DFB"/>
    <w:rsid w:val="00C93FD5"/>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DCD"/>
    <w:rsid w:val="00CB513B"/>
    <w:rsid w:val="00CB5FCC"/>
    <w:rsid w:val="00CB610D"/>
    <w:rsid w:val="00CB68E6"/>
    <w:rsid w:val="00CB6923"/>
    <w:rsid w:val="00CB6B70"/>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5C1E"/>
    <w:rsid w:val="00CE6BD9"/>
    <w:rsid w:val="00CE773A"/>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4CB"/>
    <w:rsid w:val="00D426E7"/>
    <w:rsid w:val="00D440F8"/>
    <w:rsid w:val="00D4418D"/>
    <w:rsid w:val="00D45372"/>
    <w:rsid w:val="00D46DAE"/>
    <w:rsid w:val="00D4778B"/>
    <w:rsid w:val="00D51C0A"/>
    <w:rsid w:val="00D51E35"/>
    <w:rsid w:val="00D524D1"/>
    <w:rsid w:val="00D52D1F"/>
    <w:rsid w:val="00D536AB"/>
    <w:rsid w:val="00D53D24"/>
    <w:rsid w:val="00D541AA"/>
    <w:rsid w:val="00D54674"/>
    <w:rsid w:val="00D548D6"/>
    <w:rsid w:val="00D54CDD"/>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65FAB"/>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9F"/>
    <w:rsid w:val="00D772B6"/>
    <w:rsid w:val="00D77460"/>
    <w:rsid w:val="00D77779"/>
    <w:rsid w:val="00D80251"/>
    <w:rsid w:val="00D8045C"/>
    <w:rsid w:val="00D80760"/>
    <w:rsid w:val="00D81738"/>
    <w:rsid w:val="00D821B7"/>
    <w:rsid w:val="00D85D4B"/>
    <w:rsid w:val="00D86738"/>
    <w:rsid w:val="00D869D3"/>
    <w:rsid w:val="00D86A45"/>
    <w:rsid w:val="00D87331"/>
    <w:rsid w:val="00D876EA"/>
    <w:rsid w:val="00D90155"/>
    <w:rsid w:val="00D909B2"/>
    <w:rsid w:val="00D90FB0"/>
    <w:rsid w:val="00D9144A"/>
    <w:rsid w:val="00D923F6"/>
    <w:rsid w:val="00D93CE7"/>
    <w:rsid w:val="00D93DA4"/>
    <w:rsid w:val="00D94335"/>
    <w:rsid w:val="00D94531"/>
    <w:rsid w:val="00D94873"/>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031"/>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3FBA"/>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B77"/>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BF1"/>
    <w:rsid w:val="00E25FA4"/>
    <w:rsid w:val="00E26EA4"/>
    <w:rsid w:val="00E27803"/>
    <w:rsid w:val="00E27D80"/>
    <w:rsid w:val="00E30B66"/>
    <w:rsid w:val="00E3124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4DE"/>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04E1"/>
    <w:rsid w:val="00E81658"/>
    <w:rsid w:val="00E8184A"/>
    <w:rsid w:val="00E8216A"/>
    <w:rsid w:val="00E82E83"/>
    <w:rsid w:val="00E82E89"/>
    <w:rsid w:val="00E83602"/>
    <w:rsid w:val="00E83ACC"/>
    <w:rsid w:val="00E83D62"/>
    <w:rsid w:val="00E8418B"/>
    <w:rsid w:val="00E84F17"/>
    <w:rsid w:val="00E8559F"/>
    <w:rsid w:val="00E85805"/>
    <w:rsid w:val="00E86D3A"/>
    <w:rsid w:val="00E86F1D"/>
    <w:rsid w:val="00E86FF9"/>
    <w:rsid w:val="00E90686"/>
    <w:rsid w:val="00E913A1"/>
    <w:rsid w:val="00E9202F"/>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2CBC"/>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C27"/>
    <w:rsid w:val="00EC7D27"/>
    <w:rsid w:val="00ED0067"/>
    <w:rsid w:val="00ED0D7E"/>
    <w:rsid w:val="00ED1072"/>
    <w:rsid w:val="00ED16B3"/>
    <w:rsid w:val="00ED1B6B"/>
    <w:rsid w:val="00ED1BA3"/>
    <w:rsid w:val="00ED2177"/>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3DF5"/>
    <w:rsid w:val="00F74533"/>
    <w:rsid w:val="00F74FF4"/>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483"/>
    <w:rsid w:val="00F86738"/>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4B8A"/>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29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2359"/>
    <w:rsid w:val="00FF2487"/>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44AB"/>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uiPriority w:val="5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标题 1 字符"/>
    <w:basedOn w:val="a0"/>
    <w:link w:val="1"/>
    <w:rsid w:val="00B4695E"/>
    <w:rPr>
      <w:rFonts w:ascii="Arial" w:hAnsi="Arial"/>
      <w:sz w:val="36"/>
      <w:lang w:val="en-GB" w:eastAsia="en-US"/>
    </w:rPr>
  </w:style>
  <w:style w:type="paragraph" w:styleId="afa">
    <w:name w:val="Date"/>
    <w:basedOn w:val="a"/>
    <w:next w:val="a"/>
    <w:link w:val="afb"/>
    <w:rsid w:val="007D4B04"/>
    <w:pPr>
      <w:ind w:leftChars="2500" w:left="100"/>
    </w:pPr>
  </w:style>
  <w:style w:type="character" w:customStyle="1" w:styleId="afb">
    <w:name w:val="日期 字符"/>
    <w:basedOn w:val="a0"/>
    <w:link w:val="afa"/>
    <w:rsid w:val="007D4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499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49251795">
      <w:bodyDiv w:val="1"/>
      <w:marLeft w:val="0"/>
      <w:marRight w:val="0"/>
      <w:marTop w:val="0"/>
      <w:marBottom w:val="0"/>
      <w:divBdr>
        <w:top w:val="none" w:sz="0" w:space="0" w:color="auto"/>
        <w:left w:val="none" w:sz="0" w:space="0" w:color="auto"/>
        <w:bottom w:val="none" w:sz="0" w:space="0" w:color="auto"/>
        <w:right w:val="none" w:sz="0" w:space="0" w:color="auto"/>
      </w:divBdr>
    </w:div>
    <w:div w:id="17708547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45159989">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99479525">
      <w:bodyDiv w:val="1"/>
      <w:marLeft w:val="0"/>
      <w:marRight w:val="0"/>
      <w:marTop w:val="0"/>
      <w:marBottom w:val="0"/>
      <w:divBdr>
        <w:top w:val="none" w:sz="0" w:space="0" w:color="auto"/>
        <w:left w:val="none" w:sz="0" w:space="0" w:color="auto"/>
        <w:bottom w:val="none" w:sz="0" w:space="0" w:color="auto"/>
        <w:right w:val="none" w:sz="0" w:space="0" w:color="auto"/>
      </w:divBdr>
    </w:div>
    <w:div w:id="836071512">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097486737">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1360343">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4589104">
      <w:bodyDiv w:val="1"/>
      <w:marLeft w:val="0"/>
      <w:marRight w:val="0"/>
      <w:marTop w:val="0"/>
      <w:marBottom w:val="0"/>
      <w:divBdr>
        <w:top w:val="none" w:sz="0" w:space="0" w:color="auto"/>
        <w:left w:val="none" w:sz="0" w:space="0" w:color="auto"/>
        <w:bottom w:val="none" w:sz="0" w:space="0" w:color="auto"/>
        <w:right w:val="none" w:sz="0" w:space="0" w:color="auto"/>
      </w:divBdr>
    </w:div>
    <w:div w:id="145163264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25455087">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14716957">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21" Type="http://schemas.openxmlformats.org/officeDocument/2006/relationships/image" Target="media/image10.emf"/><Relationship Id="rId34" Type="http://schemas.openxmlformats.org/officeDocument/2006/relationships/image" Target="media/image23.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E753481-2419-4334-BF9A-7DC16F36C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7</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xusheng wei</cp:lastModifiedBy>
  <cp:revision>31</cp:revision>
  <cp:lastPrinted>1899-12-31T23:00:00Z</cp:lastPrinted>
  <dcterms:created xsi:type="dcterms:W3CDTF">2021-11-22T07:06:00Z</dcterms:created>
  <dcterms:modified xsi:type="dcterms:W3CDTF">2022-01-07T15:20:00Z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